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2F4F" w:rsidRPr="00350F50" w:rsidRDefault="004E2F4F" w:rsidP="004E2F4F">
      <w:pPr>
        <w:spacing w:after="0" w:line="240" w:lineRule="auto"/>
        <w:jc w:val="center"/>
        <w:rPr>
          <w:rFonts w:ascii="Century751 SeBd BT" w:hAnsi="Century751 SeBd BT"/>
          <w:b/>
          <w:sz w:val="24"/>
          <w:szCs w:val="24"/>
        </w:rPr>
      </w:pPr>
      <w:r w:rsidRPr="00350F50">
        <w:rPr>
          <w:rFonts w:ascii="Century751 SeBd BT" w:hAnsi="Century751 SeBd BT"/>
          <w:b/>
          <w:sz w:val="24"/>
          <w:szCs w:val="24"/>
        </w:rPr>
        <w:t xml:space="preserve">JUDUL DITULIS DENGAN HURUF </w:t>
      </w:r>
      <w:r w:rsidRPr="00804598">
        <w:rPr>
          <w:rFonts w:ascii="Century751 SeBd BT" w:hAnsi="Century751 SeBd BT"/>
          <w:b/>
          <w:sz w:val="24"/>
          <w:szCs w:val="24"/>
          <w:highlight w:val="yellow"/>
        </w:rPr>
        <w:t>CENTURY UKURAN 12 UPPERCASE SPASI 1</w:t>
      </w:r>
      <w:r w:rsidR="00350F50" w:rsidRPr="00804598">
        <w:rPr>
          <w:rFonts w:ascii="Century751 SeBd BT" w:hAnsi="Century751 SeBd BT"/>
          <w:b/>
          <w:sz w:val="24"/>
          <w:szCs w:val="24"/>
          <w:highlight w:val="yellow"/>
        </w:rPr>
        <w:t xml:space="preserve"> BOLD</w:t>
      </w:r>
    </w:p>
    <w:p w:rsidR="004E2F4F" w:rsidRDefault="004E2F4F" w:rsidP="004E2F4F">
      <w:pPr>
        <w:spacing w:after="0" w:line="240" w:lineRule="auto"/>
        <w:jc w:val="center"/>
        <w:rPr>
          <w:rFonts w:ascii="Century751 SeBd BT" w:hAnsi="Century751 SeBd BT"/>
          <w:sz w:val="24"/>
          <w:szCs w:val="24"/>
        </w:rPr>
      </w:pPr>
    </w:p>
    <w:p w:rsidR="004E2F4F" w:rsidRPr="008D6810" w:rsidRDefault="00CE561E" w:rsidP="008D6810">
      <w:pPr>
        <w:spacing w:after="0" w:line="240" w:lineRule="auto"/>
        <w:jc w:val="center"/>
        <w:rPr>
          <w:rFonts w:ascii="Arial" w:hAnsi="Arial" w:cs="Arial"/>
          <w:b/>
          <w:sz w:val="18"/>
          <w:szCs w:val="18"/>
        </w:rPr>
      </w:pPr>
      <w:r>
        <w:rPr>
          <w:rFonts w:ascii="Arial" w:hAnsi="Arial" w:cs="Arial"/>
          <w:b/>
          <w:sz w:val="18"/>
          <w:szCs w:val="18"/>
        </w:rPr>
        <w:t>Nama Penulis</w:t>
      </w:r>
      <w:r w:rsidRPr="00CE561E">
        <w:rPr>
          <w:rFonts w:ascii="Arial" w:hAnsi="Arial" w:cs="Arial"/>
          <w:b/>
          <w:sz w:val="18"/>
          <w:szCs w:val="18"/>
          <w:vertAlign w:val="superscript"/>
        </w:rPr>
        <w:t>1</w:t>
      </w:r>
      <w:r w:rsidR="004E2F4F" w:rsidRPr="008D6810">
        <w:rPr>
          <w:rFonts w:ascii="Arial" w:hAnsi="Arial" w:cs="Arial"/>
          <w:b/>
          <w:sz w:val="18"/>
          <w:szCs w:val="18"/>
        </w:rPr>
        <w:t xml:space="preserve">, </w:t>
      </w:r>
      <w:r>
        <w:rPr>
          <w:rFonts w:ascii="Arial" w:hAnsi="Arial" w:cs="Arial"/>
          <w:b/>
          <w:sz w:val="18"/>
          <w:szCs w:val="18"/>
        </w:rPr>
        <w:t>Nama Penulis</w:t>
      </w:r>
      <w:r w:rsidRPr="00CE561E">
        <w:rPr>
          <w:rFonts w:ascii="Arial" w:hAnsi="Arial" w:cs="Arial"/>
          <w:b/>
          <w:sz w:val="18"/>
          <w:szCs w:val="18"/>
          <w:vertAlign w:val="superscript"/>
        </w:rPr>
        <w:t>2</w:t>
      </w:r>
      <w:r w:rsidR="004E2F4F" w:rsidRPr="008D6810">
        <w:rPr>
          <w:rFonts w:ascii="Arial" w:hAnsi="Arial" w:cs="Arial"/>
          <w:b/>
          <w:sz w:val="18"/>
          <w:szCs w:val="18"/>
        </w:rPr>
        <w:t xml:space="preserve">, </w:t>
      </w:r>
      <w:r>
        <w:rPr>
          <w:rFonts w:ascii="Arial" w:hAnsi="Arial" w:cs="Arial"/>
          <w:b/>
          <w:sz w:val="18"/>
          <w:szCs w:val="18"/>
        </w:rPr>
        <w:t>Nama Penulis</w:t>
      </w:r>
      <w:r w:rsidR="004E2F4F" w:rsidRPr="00CE561E">
        <w:rPr>
          <w:rFonts w:ascii="Arial" w:hAnsi="Arial" w:cs="Arial"/>
          <w:b/>
          <w:sz w:val="18"/>
          <w:szCs w:val="18"/>
          <w:vertAlign w:val="superscript"/>
        </w:rPr>
        <w:t>3</w:t>
      </w:r>
      <w:r w:rsidR="00350F50" w:rsidRPr="008D6810">
        <w:rPr>
          <w:rFonts w:ascii="Arial" w:hAnsi="Arial" w:cs="Arial"/>
          <w:b/>
          <w:sz w:val="18"/>
          <w:szCs w:val="18"/>
        </w:rPr>
        <w:t xml:space="preserve"> </w:t>
      </w:r>
      <w:r w:rsidR="00350F50" w:rsidRPr="00804598">
        <w:rPr>
          <w:rFonts w:ascii="Arial" w:hAnsi="Arial" w:cs="Arial"/>
          <w:b/>
          <w:sz w:val="18"/>
          <w:szCs w:val="18"/>
          <w:highlight w:val="yellow"/>
        </w:rPr>
        <w:t xml:space="preserve">(Arial </w:t>
      </w:r>
      <w:r w:rsidR="008D6810" w:rsidRPr="00804598">
        <w:rPr>
          <w:rFonts w:ascii="Arial" w:hAnsi="Arial" w:cs="Arial"/>
          <w:b/>
          <w:sz w:val="18"/>
          <w:szCs w:val="18"/>
          <w:highlight w:val="yellow"/>
        </w:rPr>
        <w:t>9</w:t>
      </w:r>
      <w:r w:rsidR="00350F50" w:rsidRPr="00804598">
        <w:rPr>
          <w:rFonts w:ascii="Arial" w:hAnsi="Arial" w:cs="Arial"/>
          <w:b/>
          <w:sz w:val="18"/>
          <w:szCs w:val="18"/>
          <w:highlight w:val="yellow"/>
        </w:rPr>
        <w:t xml:space="preserve"> Bold Capitalize Each Word)</w:t>
      </w:r>
      <w:r w:rsidR="004E2F4F" w:rsidRPr="008D6810">
        <w:rPr>
          <w:rFonts w:ascii="Arial" w:hAnsi="Arial" w:cs="Arial"/>
          <w:b/>
          <w:sz w:val="18"/>
          <w:szCs w:val="18"/>
        </w:rPr>
        <w:t xml:space="preserve"> </w:t>
      </w:r>
    </w:p>
    <w:p w:rsidR="004E2F4F" w:rsidRDefault="004E2F4F" w:rsidP="004E2F4F">
      <w:pPr>
        <w:spacing w:after="0" w:line="240" w:lineRule="auto"/>
        <w:jc w:val="center"/>
        <w:rPr>
          <w:rFonts w:ascii="Century751 SeBd BT" w:hAnsi="Century751 SeBd BT"/>
          <w:sz w:val="24"/>
          <w:szCs w:val="24"/>
        </w:rPr>
      </w:pPr>
    </w:p>
    <w:p w:rsidR="004E2F4F" w:rsidRPr="00350F50" w:rsidRDefault="004E2F4F" w:rsidP="004E2F4F">
      <w:pPr>
        <w:spacing w:after="0" w:line="240" w:lineRule="auto"/>
        <w:jc w:val="center"/>
        <w:rPr>
          <w:rFonts w:ascii="Arial" w:hAnsi="Arial" w:cs="Arial"/>
          <w:sz w:val="18"/>
          <w:szCs w:val="18"/>
        </w:rPr>
      </w:pPr>
      <w:r w:rsidRPr="00350F50">
        <w:rPr>
          <w:rFonts w:ascii="Arial" w:hAnsi="Arial" w:cs="Arial"/>
          <w:sz w:val="18"/>
          <w:szCs w:val="18"/>
          <w:vertAlign w:val="superscript"/>
        </w:rPr>
        <w:t>1*</w:t>
      </w:r>
      <w:r w:rsidRPr="00350F50">
        <w:rPr>
          <w:rFonts w:ascii="Arial" w:hAnsi="Arial" w:cs="Arial"/>
          <w:sz w:val="18"/>
          <w:szCs w:val="18"/>
        </w:rPr>
        <w:t>Fakultas Teknologi Pertanian Universitas Teknologi Sumbawa</w:t>
      </w:r>
      <w:r w:rsidR="00350F50" w:rsidRPr="00350F50">
        <w:rPr>
          <w:rFonts w:ascii="Arial" w:hAnsi="Arial" w:cs="Arial"/>
          <w:sz w:val="18"/>
          <w:szCs w:val="18"/>
        </w:rPr>
        <w:t xml:space="preserve"> </w:t>
      </w:r>
      <w:r w:rsidR="00350F50" w:rsidRPr="00804598">
        <w:rPr>
          <w:rFonts w:ascii="Arial" w:hAnsi="Arial" w:cs="Arial"/>
          <w:sz w:val="18"/>
          <w:szCs w:val="18"/>
          <w:highlight w:val="yellow"/>
        </w:rPr>
        <w:t>(Arial 9)</w:t>
      </w:r>
    </w:p>
    <w:p w:rsidR="004E2F4F" w:rsidRPr="00350F50" w:rsidRDefault="004E2F4F" w:rsidP="004E2F4F">
      <w:pPr>
        <w:spacing w:after="0" w:line="240" w:lineRule="auto"/>
        <w:jc w:val="center"/>
        <w:rPr>
          <w:rFonts w:ascii="Arial" w:hAnsi="Arial" w:cs="Arial"/>
          <w:sz w:val="18"/>
          <w:szCs w:val="18"/>
        </w:rPr>
      </w:pPr>
      <w:r w:rsidRPr="00350F50">
        <w:rPr>
          <w:rFonts w:ascii="Arial" w:hAnsi="Arial" w:cs="Arial"/>
          <w:sz w:val="18"/>
          <w:szCs w:val="18"/>
          <w:vertAlign w:val="superscript"/>
        </w:rPr>
        <w:t>2</w:t>
      </w:r>
      <w:r w:rsidRPr="00350F50">
        <w:rPr>
          <w:rFonts w:ascii="Arial" w:hAnsi="Arial" w:cs="Arial"/>
          <w:sz w:val="18"/>
          <w:szCs w:val="18"/>
        </w:rPr>
        <w:t>Fakultas Teknobiologi Universitas Teknologi Sumbawa</w:t>
      </w:r>
    </w:p>
    <w:p w:rsidR="004E2F4F" w:rsidRPr="00350F50" w:rsidRDefault="004E2F4F" w:rsidP="004E2F4F">
      <w:pPr>
        <w:spacing w:after="0" w:line="240" w:lineRule="auto"/>
        <w:jc w:val="center"/>
        <w:rPr>
          <w:rFonts w:ascii="Arial" w:hAnsi="Arial" w:cs="Arial"/>
          <w:sz w:val="18"/>
          <w:szCs w:val="18"/>
        </w:rPr>
      </w:pPr>
      <w:r w:rsidRPr="00350F50">
        <w:rPr>
          <w:rFonts w:ascii="Arial" w:hAnsi="Arial" w:cs="Arial"/>
          <w:sz w:val="18"/>
          <w:szCs w:val="18"/>
          <w:vertAlign w:val="superscript"/>
        </w:rPr>
        <w:t>3</w:t>
      </w:r>
      <w:r w:rsidRPr="00350F50">
        <w:rPr>
          <w:rFonts w:ascii="Arial" w:hAnsi="Arial" w:cs="Arial"/>
          <w:sz w:val="18"/>
          <w:szCs w:val="18"/>
        </w:rPr>
        <w:t>Fakultas Teknologi Informatika Universitas Teknologi Sumbawa</w:t>
      </w:r>
    </w:p>
    <w:p w:rsidR="00350F50" w:rsidRPr="00350F50" w:rsidRDefault="00350F50" w:rsidP="004E2F4F">
      <w:pPr>
        <w:spacing w:after="0" w:line="240" w:lineRule="auto"/>
        <w:jc w:val="center"/>
        <w:rPr>
          <w:rFonts w:ascii="Arial" w:hAnsi="Arial" w:cs="Arial"/>
          <w:sz w:val="18"/>
          <w:szCs w:val="18"/>
        </w:rPr>
      </w:pPr>
      <w:r w:rsidRPr="00350F50">
        <w:rPr>
          <w:rFonts w:ascii="Arial" w:hAnsi="Arial" w:cs="Arial"/>
          <w:sz w:val="18"/>
          <w:szCs w:val="18"/>
        </w:rPr>
        <w:t xml:space="preserve">*Corresponding Author email: </w:t>
      </w:r>
      <w:r w:rsidRPr="00350F50">
        <w:rPr>
          <w:rFonts w:ascii="Arial" w:hAnsi="Arial" w:cs="Arial"/>
          <w:i/>
          <w:sz w:val="18"/>
          <w:szCs w:val="18"/>
        </w:rPr>
        <w:t>abced@gmail.com</w:t>
      </w:r>
    </w:p>
    <w:p w:rsidR="004E2F4F" w:rsidRDefault="004E2F4F" w:rsidP="00350F50">
      <w:pPr>
        <w:spacing w:after="0" w:line="240" w:lineRule="auto"/>
        <w:jc w:val="center"/>
      </w:pPr>
    </w:p>
    <w:tbl>
      <w:tblPr>
        <w:tblStyle w:val="PlainTable5"/>
        <w:tblW w:w="0" w:type="auto"/>
        <w:tblLook w:val="04A0" w:firstRow="1" w:lastRow="0" w:firstColumn="1" w:lastColumn="0" w:noHBand="0" w:noVBand="1"/>
      </w:tblPr>
      <w:tblGrid>
        <w:gridCol w:w="1705"/>
        <w:gridCol w:w="7312"/>
      </w:tblGrid>
      <w:tr w:rsidR="00AD6C4E" w:rsidRPr="008D6810" w:rsidTr="00AD6C4E">
        <w:trPr>
          <w:cnfStyle w:val="100000000000" w:firstRow="1" w:lastRow="0" w:firstColumn="0" w:lastColumn="0" w:oddVBand="0" w:evenVBand="0" w:oddHBand="0" w:evenHBand="0" w:firstRowFirstColumn="0" w:firstRowLastColumn="0" w:lastRowFirstColumn="0" w:lastRowLastColumn="0"/>
          <w:trHeight w:val="208"/>
        </w:trPr>
        <w:tc>
          <w:tcPr>
            <w:cnfStyle w:val="001000000100" w:firstRow="0" w:lastRow="0" w:firstColumn="1" w:lastColumn="0" w:oddVBand="0" w:evenVBand="0" w:oddHBand="0" w:evenHBand="0" w:firstRowFirstColumn="1" w:firstRowLastColumn="0" w:lastRowFirstColumn="0" w:lastRowLastColumn="0"/>
            <w:tcW w:w="1705" w:type="dxa"/>
            <w:vMerge w:val="restart"/>
            <w:tcBorders>
              <w:top w:val="single" w:sz="12" w:space="0" w:color="auto"/>
              <w:bottom w:val="none" w:sz="0" w:space="0" w:color="auto"/>
              <w:right w:val="none" w:sz="0" w:space="0" w:color="auto"/>
            </w:tcBorders>
            <w:shd w:val="clear" w:color="auto" w:fill="auto"/>
          </w:tcPr>
          <w:p w:rsidR="00AD6C4E" w:rsidRPr="00970763" w:rsidRDefault="00AD6C4E" w:rsidP="008D6810">
            <w:pPr>
              <w:jc w:val="left"/>
              <w:rPr>
                <w:rFonts w:ascii="Times New Roman" w:hAnsi="Times New Roman" w:cs="Times New Roman"/>
                <w:sz w:val="20"/>
                <w:szCs w:val="20"/>
              </w:rPr>
            </w:pPr>
          </w:p>
          <w:p w:rsidR="00AD6C4E" w:rsidRPr="00970763" w:rsidRDefault="00AD6C4E" w:rsidP="008D6810">
            <w:pPr>
              <w:jc w:val="left"/>
              <w:rPr>
                <w:rFonts w:ascii="Times New Roman" w:hAnsi="Times New Roman" w:cs="Times New Roman"/>
                <w:b/>
                <w:sz w:val="20"/>
                <w:szCs w:val="20"/>
              </w:rPr>
            </w:pPr>
            <w:r w:rsidRPr="00970763">
              <w:rPr>
                <w:rFonts w:ascii="Times New Roman" w:hAnsi="Times New Roman" w:cs="Times New Roman"/>
                <w:b/>
                <w:sz w:val="20"/>
                <w:szCs w:val="20"/>
              </w:rPr>
              <w:t xml:space="preserve">Diterima </w:t>
            </w:r>
          </w:p>
          <w:p w:rsidR="00AD6C4E" w:rsidRPr="00970763" w:rsidRDefault="00AD6C4E" w:rsidP="008D6810">
            <w:pPr>
              <w:jc w:val="left"/>
              <w:rPr>
                <w:rFonts w:ascii="Times New Roman" w:hAnsi="Times New Roman" w:cs="Times New Roman"/>
                <w:sz w:val="20"/>
                <w:szCs w:val="20"/>
              </w:rPr>
            </w:pPr>
            <w:r w:rsidRPr="00970763">
              <w:rPr>
                <w:rFonts w:ascii="Times New Roman" w:hAnsi="Times New Roman" w:cs="Times New Roman"/>
                <w:sz w:val="20"/>
                <w:szCs w:val="20"/>
              </w:rPr>
              <w:t>Bulan Januari 2016</w:t>
            </w:r>
          </w:p>
          <w:p w:rsidR="00AD6C4E" w:rsidRPr="00970763" w:rsidRDefault="00AD6C4E" w:rsidP="008D6810">
            <w:pPr>
              <w:jc w:val="left"/>
              <w:rPr>
                <w:rFonts w:ascii="Times New Roman" w:hAnsi="Times New Roman" w:cs="Times New Roman"/>
                <w:sz w:val="20"/>
                <w:szCs w:val="20"/>
              </w:rPr>
            </w:pPr>
          </w:p>
          <w:p w:rsidR="00AD6C4E" w:rsidRPr="00970763" w:rsidRDefault="00AD6C4E" w:rsidP="008D6810">
            <w:pPr>
              <w:jc w:val="left"/>
              <w:rPr>
                <w:rFonts w:ascii="Times New Roman" w:hAnsi="Times New Roman" w:cs="Times New Roman"/>
                <w:sz w:val="20"/>
                <w:szCs w:val="20"/>
              </w:rPr>
            </w:pPr>
          </w:p>
          <w:p w:rsidR="00AD6C4E" w:rsidRPr="00970763" w:rsidRDefault="00AD6C4E" w:rsidP="008D6810">
            <w:pPr>
              <w:jc w:val="left"/>
              <w:rPr>
                <w:rFonts w:ascii="Times New Roman" w:hAnsi="Times New Roman" w:cs="Times New Roman"/>
                <w:sz w:val="20"/>
                <w:szCs w:val="20"/>
              </w:rPr>
            </w:pPr>
            <w:r w:rsidRPr="00970763">
              <w:rPr>
                <w:rFonts w:ascii="Times New Roman" w:hAnsi="Times New Roman" w:cs="Times New Roman"/>
                <w:b/>
                <w:sz w:val="20"/>
                <w:szCs w:val="20"/>
              </w:rPr>
              <w:t>Diterbitkan</w:t>
            </w:r>
            <w:r w:rsidRPr="00970763">
              <w:rPr>
                <w:rFonts w:ascii="Times New Roman" w:hAnsi="Times New Roman" w:cs="Times New Roman"/>
                <w:sz w:val="20"/>
                <w:szCs w:val="20"/>
              </w:rPr>
              <w:t xml:space="preserve"> </w:t>
            </w:r>
          </w:p>
          <w:p w:rsidR="00AD6C4E" w:rsidRPr="00970763" w:rsidRDefault="00AD6C4E" w:rsidP="008D6810">
            <w:pPr>
              <w:jc w:val="left"/>
              <w:rPr>
                <w:rFonts w:ascii="Times New Roman" w:hAnsi="Times New Roman" w:cs="Times New Roman"/>
                <w:sz w:val="20"/>
                <w:szCs w:val="20"/>
              </w:rPr>
            </w:pPr>
            <w:r w:rsidRPr="00970763">
              <w:rPr>
                <w:rFonts w:ascii="Times New Roman" w:hAnsi="Times New Roman" w:cs="Times New Roman"/>
                <w:sz w:val="20"/>
                <w:szCs w:val="20"/>
              </w:rPr>
              <w:t>Bulan Mei 2016</w:t>
            </w:r>
          </w:p>
          <w:p w:rsidR="00AD6C4E" w:rsidRPr="00970763" w:rsidRDefault="00AD6C4E" w:rsidP="008D6810">
            <w:pPr>
              <w:jc w:val="left"/>
              <w:rPr>
                <w:rFonts w:ascii="Times New Roman" w:hAnsi="Times New Roman" w:cs="Times New Roman"/>
                <w:sz w:val="20"/>
                <w:szCs w:val="20"/>
              </w:rPr>
            </w:pPr>
          </w:p>
          <w:p w:rsidR="00AD6C4E" w:rsidRPr="00970763" w:rsidRDefault="00AD6C4E" w:rsidP="008D6810">
            <w:pPr>
              <w:jc w:val="left"/>
              <w:rPr>
                <w:rFonts w:ascii="Times New Roman" w:hAnsi="Times New Roman" w:cs="Times New Roman"/>
                <w:sz w:val="20"/>
                <w:szCs w:val="20"/>
              </w:rPr>
            </w:pPr>
          </w:p>
          <w:p w:rsidR="00AD6C4E" w:rsidRPr="00970763" w:rsidRDefault="00AD6C4E" w:rsidP="008D6810">
            <w:pPr>
              <w:jc w:val="left"/>
              <w:rPr>
                <w:rFonts w:ascii="Times New Roman" w:hAnsi="Times New Roman" w:cs="Times New Roman"/>
                <w:sz w:val="20"/>
                <w:szCs w:val="20"/>
              </w:rPr>
            </w:pPr>
            <w:r w:rsidRPr="00970763">
              <w:rPr>
                <w:rFonts w:ascii="Times New Roman" w:hAnsi="Times New Roman" w:cs="Times New Roman"/>
                <w:sz w:val="20"/>
                <w:szCs w:val="20"/>
              </w:rPr>
              <w:t>Keyword : maksimal 5 kata</w:t>
            </w:r>
          </w:p>
        </w:tc>
        <w:tc>
          <w:tcPr>
            <w:tcW w:w="7312" w:type="dxa"/>
            <w:tcBorders>
              <w:top w:val="single" w:sz="12" w:space="0" w:color="auto"/>
              <w:bottom w:val="single" w:sz="12" w:space="0" w:color="auto"/>
            </w:tcBorders>
            <w:shd w:val="clear" w:color="auto" w:fill="auto"/>
          </w:tcPr>
          <w:p w:rsidR="00AD6C4E" w:rsidRPr="00425035" w:rsidRDefault="00AD6C4E" w:rsidP="00970763">
            <w:pPr>
              <w:pStyle w:val="ABSTRAK"/>
              <w:cnfStyle w:val="100000000000" w:firstRow="1" w:lastRow="0" w:firstColumn="0" w:lastColumn="0" w:oddVBand="0" w:evenVBand="0" w:oddHBand="0" w:evenHBand="0" w:firstRowFirstColumn="0" w:firstRowLastColumn="0" w:lastRowFirstColumn="0" w:lastRowLastColumn="0"/>
              <w:rPr>
                <w:i w:val="0"/>
              </w:rPr>
            </w:pPr>
            <w:r w:rsidRPr="00425035">
              <w:rPr>
                <w:i w:val="0"/>
              </w:rPr>
              <w:t>Abstrak</w:t>
            </w:r>
            <w:r w:rsidR="00804598">
              <w:rPr>
                <w:i w:val="0"/>
              </w:rPr>
              <w:t xml:space="preserve"> </w:t>
            </w:r>
            <w:r w:rsidR="00804598" w:rsidRPr="00804598">
              <w:rPr>
                <w:i w:val="0"/>
                <w:highlight w:val="yellow"/>
              </w:rPr>
              <w:t>(</w:t>
            </w:r>
            <w:r w:rsidR="00970763">
              <w:rPr>
                <w:i w:val="0"/>
                <w:highlight w:val="yellow"/>
              </w:rPr>
              <w:t>TMR</w:t>
            </w:r>
            <w:r w:rsidR="00804598" w:rsidRPr="00804598">
              <w:rPr>
                <w:i w:val="0"/>
                <w:highlight w:val="yellow"/>
              </w:rPr>
              <w:t xml:space="preserve"> </w:t>
            </w:r>
            <w:r w:rsidR="00970763">
              <w:rPr>
                <w:i w:val="0"/>
                <w:highlight w:val="yellow"/>
              </w:rPr>
              <w:t>10</w:t>
            </w:r>
            <w:r w:rsidR="00804598" w:rsidRPr="00804598">
              <w:rPr>
                <w:i w:val="0"/>
                <w:highlight w:val="yellow"/>
              </w:rPr>
              <w:t>)</w:t>
            </w:r>
          </w:p>
        </w:tc>
      </w:tr>
      <w:tr w:rsidR="00AD6C4E" w:rsidRPr="008D6810" w:rsidTr="00AD6C4E">
        <w:trPr>
          <w:cnfStyle w:val="000000100000" w:firstRow="0" w:lastRow="0" w:firstColumn="0" w:lastColumn="0" w:oddVBand="0" w:evenVBand="0" w:oddHBand="1" w:evenHBand="0" w:firstRowFirstColumn="0" w:firstRowLastColumn="0" w:lastRowFirstColumn="0" w:lastRowLastColumn="0"/>
          <w:trHeight w:val="2691"/>
        </w:trPr>
        <w:tc>
          <w:tcPr>
            <w:cnfStyle w:val="001000000000" w:firstRow="0" w:lastRow="0" w:firstColumn="1" w:lastColumn="0" w:oddVBand="0" w:evenVBand="0" w:oddHBand="0" w:evenHBand="0" w:firstRowFirstColumn="0" w:firstRowLastColumn="0" w:lastRowFirstColumn="0" w:lastRowLastColumn="0"/>
            <w:tcW w:w="1705" w:type="dxa"/>
            <w:vMerge/>
            <w:tcBorders>
              <w:bottom w:val="single" w:sz="12" w:space="0" w:color="auto"/>
              <w:right w:val="none" w:sz="0" w:space="0" w:color="auto"/>
            </w:tcBorders>
            <w:shd w:val="clear" w:color="auto" w:fill="auto"/>
          </w:tcPr>
          <w:p w:rsidR="00AD6C4E" w:rsidRDefault="00AD6C4E" w:rsidP="008D6810">
            <w:pPr>
              <w:rPr>
                <w:rFonts w:ascii="Arial" w:hAnsi="Arial" w:cs="Arial"/>
                <w:sz w:val="18"/>
                <w:szCs w:val="18"/>
              </w:rPr>
            </w:pPr>
          </w:p>
        </w:tc>
        <w:tc>
          <w:tcPr>
            <w:tcW w:w="7312" w:type="dxa"/>
            <w:tcBorders>
              <w:top w:val="single" w:sz="12" w:space="0" w:color="auto"/>
              <w:bottom w:val="single" w:sz="12" w:space="0" w:color="auto"/>
            </w:tcBorders>
            <w:shd w:val="clear" w:color="auto" w:fill="auto"/>
          </w:tcPr>
          <w:p w:rsidR="00AD6C4E" w:rsidRPr="00970763" w:rsidRDefault="00AD6C4E" w:rsidP="00AD6C4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970763">
              <w:rPr>
                <w:rFonts w:ascii="Times New Roman" w:hAnsi="Times New Roman" w:cs="Times New Roman"/>
                <w:sz w:val="20"/>
                <w:szCs w:val="20"/>
              </w:rPr>
              <w:t>Abstrak ditulis dengan huruf Arial 10 Justify spasi 1 dalam satu paragraph. Contoh abstrak</w:t>
            </w:r>
            <w:r w:rsidR="00970763">
              <w:rPr>
                <w:rFonts w:ascii="Times New Roman" w:hAnsi="Times New Roman" w:cs="Times New Roman"/>
                <w:sz w:val="20"/>
                <w:szCs w:val="20"/>
              </w:rPr>
              <w:t xml:space="preserve"> </w:t>
            </w:r>
            <w:r w:rsidRPr="00970763">
              <w:rPr>
                <w:rFonts w:ascii="Times New Roman" w:hAnsi="Times New Roman" w:cs="Times New Roman"/>
                <w:sz w:val="20"/>
                <w:szCs w:val="20"/>
              </w:rPr>
              <w:t>Komunitas sosial yang digerakkan oleh anak muda semakin berkembang &amp; dikenal ketika media sosial mulai banyak dikonsumsi oleh masyarakat. Informasi, promosi &amp; kegiatan-kegiatan yang mereka lakukan ditampilkan di media sosial sebagai ajang tontonan. Penelitian ini bertujuan untuk melihat perilaku-perilaku anak muda dalam menggunakan media sosial saat menginformasikan tentang komunitas sosial yang mereka ikuti. Menurut Sigmunt Freud, anak muda merupakan fase dimana seseorang masih dianggap sebagai seorang anak-anak, namun telah diberikan tanggung jawab sebagai orang dewasa. Fase tersebut akhirnya membuat mereka ingin melakukan pembuktian dengan menunjukkan dirinya di tengah masyarakat, salah satunya dengan kegiatan sosial. Akhirnya, komunitas-komunitas sosial tersebut tidak hanya menjadi lokasi pembuktian diri saja, namun menjadi gaya hidup &amp; salah satu cara untuk memper-tontonkan kebaikan dihadapan masyarakat.</w:t>
            </w:r>
          </w:p>
          <w:p w:rsidR="00AD6C4E" w:rsidRPr="00970763" w:rsidRDefault="00AD6C4E" w:rsidP="008D681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i/>
                <w:sz w:val="20"/>
                <w:szCs w:val="20"/>
              </w:rPr>
            </w:pPr>
          </w:p>
        </w:tc>
      </w:tr>
    </w:tbl>
    <w:p w:rsidR="004E2F4F" w:rsidRDefault="004E2F4F" w:rsidP="004E2F4F">
      <w:pPr>
        <w:spacing w:after="0" w:line="240" w:lineRule="auto"/>
      </w:pPr>
    </w:p>
    <w:p w:rsidR="00246B0B" w:rsidRDefault="00246B0B" w:rsidP="00246B0B">
      <w:pPr>
        <w:pStyle w:val="BAB"/>
        <w:sectPr w:rsidR="00246B0B" w:rsidSect="004E2F4F">
          <w:headerReference w:type="even" r:id="rId6"/>
          <w:headerReference w:type="default" r:id="rId7"/>
          <w:footerReference w:type="even" r:id="rId8"/>
          <w:footerReference w:type="default" r:id="rId9"/>
          <w:headerReference w:type="first" r:id="rId10"/>
          <w:footerReference w:type="first" r:id="rId11"/>
          <w:pgSz w:w="11907" w:h="16839" w:code="9"/>
          <w:pgMar w:top="1440" w:right="1440" w:bottom="1440" w:left="1440" w:header="720" w:footer="720" w:gutter="0"/>
          <w:cols w:space="720"/>
          <w:docGrid w:linePitch="360"/>
        </w:sectPr>
      </w:pPr>
    </w:p>
    <w:p w:rsidR="004E2F4F" w:rsidRDefault="00246B0B" w:rsidP="00246B0B">
      <w:pPr>
        <w:pStyle w:val="BAB"/>
      </w:pPr>
      <w:r w:rsidRPr="00246B0B">
        <w:lastRenderedPageBreak/>
        <w:t>PENDAHULUAN</w:t>
      </w:r>
      <w:r w:rsidR="00804598">
        <w:t xml:space="preserve"> </w:t>
      </w:r>
      <w:r w:rsidR="00804598" w:rsidRPr="00804598">
        <w:rPr>
          <w:highlight w:val="yellow"/>
        </w:rPr>
        <w:t>(</w:t>
      </w:r>
      <w:r w:rsidR="00970763">
        <w:rPr>
          <w:highlight w:val="yellow"/>
        </w:rPr>
        <w:t>TMR</w:t>
      </w:r>
      <w:r w:rsidR="00804598" w:rsidRPr="00804598">
        <w:rPr>
          <w:highlight w:val="yellow"/>
        </w:rPr>
        <w:t xml:space="preserve"> </w:t>
      </w:r>
      <w:r w:rsidR="00970763">
        <w:rPr>
          <w:highlight w:val="yellow"/>
        </w:rPr>
        <w:t>10</w:t>
      </w:r>
      <w:r w:rsidR="00804598" w:rsidRPr="00804598">
        <w:rPr>
          <w:highlight w:val="yellow"/>
        </w:rPr>
        <w:t xml:space="preserve"> UPPERCASE, before 6 after 6 align left)</w:t>
      </w:r>
    </w:p>
    <w:p w:rsidR="007076CE" w:rsidRPr="003E6C17" w:rsidRDefault="00804598" w:rsidP="007076CE">
      <w:pPr>
        <w:pStyle w:val="BodyText1"/>
      </w:pPr>
      <w:r w:rsidRPr="00804598">
        <w:rPr>
          <w:highlight w:val="yellow"/>
        </w:rPr>
        <w:t xml:space="preserve">(Ditulis dengan huruf </w:t>
      </w:r>
      <w:r w:rsidR="00970763">
        <w:rPr>
          <w:highlight w:val="yellow"/>
        </w:rPr>
        <w:t>TMR</w:t>
      </w:r>
      <w:r w:rsidRPr="00804598">
        <w:rPr>
          <w:highlight w:val="yellow"/>
        </w:rPr>
        <w:t xml:space="preserve"> </w:t>
      </w:r>
      <w:r w:rsidR="00970763">
        <w:rPr>
          <w:highlight w:val="yellow"/>
        </w:rPr>
        <w:t>10</w:t>
      </w:r>
      <w:r w:rsidRPr="00804598">
        <w:rPr>
          <w:highlight w:val="yellow"/>
        </w:rPr>
        <w:t xml:space="preserve"> spasi 1 justify, tab 0</w:t>
      </w:r>
      <w:proofErr w:type="gramStart"/>
      <w:r w:rsidRPr="00804598">
        <w:rPr>
          <w:highlight w:val="yellow"/>
        </w:rPr>
        <w:t>,5</w:t>
      </w:r>
      <w:proofErr w:type="gramEnd"/>
      <w:r w:rsidRPr="00804598">
        <w:rPr>
          <w:highlight w:val="yellow"/>
        </w:rPr>
        <w:t>)</w:t>
      </w:r>
      <w:r>
        <w:t xml:space="preserve"> </w:t>
      </w:r>
      <w:r w:rsidR="007076CE" w:rsidRPr="003E6C17">
        <w:t xml:space="preserve">Titik balik </w:t>
      </w:r>
      <w:r w:rsidR="007076CE" w:rsidRPr="003E6C17">
        <w:rPr>
          <w:i/>
        </w:rPr>
        <w:t>euphoria</w:t>
      </w:r>
      <w:r w:rsidR="007076CE" w:rsidRPr="003E6C17">
        <w:t xml:space="preserve"> komunitas sosial yang dikendarai oleh anak muda di Indonesia mulai menjadi buah bibir seba</w:t>
      </w:r>
      <w:r w:rsidR="007076CE">
        <w:t>-</w:t>
      </w:r>
      <w:r w:rsidR="007076CE" w:rsidRPr="003E6C17">
        <w:t>gian masyarakat saat salah seorang tokoh pendidikan, Anies Baswe&amp; pada perteng</w:t>
      </w:r>
      <w:r w:rsidR="007076CE">
        <w:t>-</w:t>
      </w:r>
      <w:r w:rsidR="007076CE" w:rsidRPr="003E6C17">
        <w:t>ahan tahun 2009 menginisiasi lahirnya Indonesia Mengajar (IM). Gerakan IM di</w:t>
      </w:r>
      <w:r w:rsidR="007076CE">
        <w:t>-</w:t>
      </w:r>
      <w:r w:rsidR="007076CE" w:rsidRPr="003E6C17">
        <w:t>inspirasi oleh proses pan</w:t>
      </w:r>
      <w:r w:rsidR="007076CE">
        <w:t>jang yang dirajut dari mimpi</w:t>
      </w:r>
      <w:r w:rsidR="007076CE" w:rsidRPr="003E6C17">
        <w:t>mimpi Anies saat melihat jejak Dosen serta Mantan Rektor Universitas Gadjah Mada (UGM) pada tahun 1986-1990, Prof D. Koesnadi Hardjasoemantri (Pak Koes). Pada tahun 1950-an, Pak Koes mem-bangun kegiatan sosia</w:t>
      </w:r>
      <w:r w:rsidR="007076CE">
        <w:t>l mahasiswa yang bernama “Penge</w:t>
      </w:r>
      <w:r w:rsidR="007076CE" w:rsidRPr="003E6C17">
        <w:t>rahan Tenaga Mahasiswa (PTM)”. Kegiatan ter</w:t>
      </w:r>
      <w:r w:rsidR="007076CE">
        <w:t>sebut merupakan sebuah prog</w:t>
      </w:r>
      <w:r w:rsidR="007076CE" w:rsidRPr="003E6C17">
        <w:t>ram yang mengisi kekurangan guru-guru Sekolah Menengah Atas (SMA) di daerah, khususnya di luar Jawa.</w:t>
      </w:r>
      <w:r w:rsidR="007076CE">
        <w:t xml:space="preserve"> </w:t>
      </w:r>
      <w:r w:rsidR="007076CE" w:rsidRPr="003E6C17">
        <w:t>(</w:t>
      </w:r>
      <w:r w:rsidR="007076CE" w:rsidRPr="003E6C17">
        <w:rPr>
          <w:i/>
        </w:rPr>
        <w:t>indonesiamengajar.org</w:t>
      </w:r>
      <w:r w:rsidR="007076CE" w:rsidRPr="003E6C17">
        <w:t>).</w:t>
      </w:r>
    </w:p>
    <w:p w:rsidR="007076CE" w:rsidRPr="003E6C17" w:rsidRDefault="007076CE" w:rsidP="007076CE">
      <w:pPr>
        <w:pStyle w:val="BodyText1"/>
      </w:pPr>
      <w:r w:rsidRPr="003E6C17">
        <w:t>Seperti penjelasan di atas, IM bu</w:t>
      </w:r>
      <w:r>
        <w:t>-</w:t>
      </w:r>
      <w:r w:rsidRPr="003E6C17">
        <w:t>kanlah kegiatan sosial anak muda pertama di Indonesia yang menginisiasi semangat anak-anak muda untuk berkomunitas &amp; membangun kelompok di tengah masya</w:t>
      </w:r>
      <w:r>
        <w:t>-</w:t>
      </w:r>
      <w:r w:rsidRPr="003E6C17">
        <w:t xml:space="preserve">rakat. Namun, lahirnya IM dapat menjadi salah satu pemicu semangat anak muda di era media sosial (medsos), alasannya IM lahir dari tangan-tangan anak muda dengan promosi melalui </w:t>
      </w:r>
      <w:r w:rsidRPr="003E6C17">
        <w:rPr>
          <w:i/>
        </w:rPr>
        <w:t xml:space="preserve">website, </w:t>
      </w:r>
      <w:r w:rsidRPr="003E6C17">
        <w:t>selain itu IM juga memperkenalkan kegiatan</w:t>
      </w:r>
      <w:r>
        <w:t xml:space="preserve"> </w:t>
      </w:r>
      <w:r w:rsidRPr="003E6C17">
        <w:t>-</w:t>
      </w:r>
      <w:r>
        <w:t xml:space="preserve"> </w:t>
      </w:r>
      <w:r w:rsidRPr="003E6C17">
        <w:t xml:space="preserve">kegiatannya melalui medsos yang </w:t>
      </w:r>
      <w:r w:rsidRPr="003E6C17">
        <w:rPr>
          <w:i/>
        </w:rPr>
        <w:t xml:space="preserve">trend </w:t>
      </w:r>
      <w:r w:rsidRPr="003E6C17">
        <w:t xml:space="preserve">di kalangan anak muda, seperti </w:t>
      </w:r>
      <w:r w:rsidRPr="003E6C17">
        <w:rPr>
          <w:i/>
        </w:rPr>
        <w:t xml:space="preserve">facebook, twitter </w:t>
      </w:r>
      <w:r w:rsidRPr="003E6C17">
        <w:t>&amp; medsos lainnya</w:t>
      </w:r>
      <w:r w:rsidRPr="003E6C17">
        <w:rPr>
          <w:i/>
        </w:rPr>
        <w:t>.</w:t>
      </w:r>
    </w:p>
    <w:p w:rsidR="007076CE" w:rsidRPr="003E6C17" w:rsidRDefault="007076CE" w:rsidP="007076CE">
      <w:pPr>
        <w:pStyle w:val="BodyText1"/>
      </w:pPr>
      <w:r w:rsidRPr="003E6C17">
        <w:lastRenderedPageBreak/>
        <w:t>Mengikuti perkembangan komuni-tas sosial di tingkat nasional, di Sumbawa pun banyak bermunculan berbagai komu-</w:t>
      </w:r>
      <w:r>
        <w:t>nitas</w:t>
      </w:r>
      <w:r w:rsidRPr="003E6C17">
        <w:t xml:space="preserve">komunitas sosial yang dibangun oleh anak muda dengan </w:t>
      </w:r>
      <w:proofErr w:type="gramStart"/>
      <w:r w:rsidRPr="003E6C17">
        <w:t>cara</w:t>
      </w:r>
      <w:proofErr w:type="gramEnd"/>
      <w:r w:rsidRPr="003E6C17">
        <w:t xml:space="preserve"> memperkenalkan kegiatan-kegiatannya melalui medsos. Seperti Forum Anak Samawa (FAS) yang sejak tahun 2000-an awal berdiri, hinga kini FAS tetap eksis, salah satunya didorong oleh keaktifan anggota-anggotanya saat mempromosikan serta mem</w:t>
      </w:r>
      <w:r w:rsidRPr="003E6C17">
        <w:rPr>
          <w:i/>
        </w:rPr>
        <w:t xml:space="preserve">posting </w:t>
      </w:r>
      <w:r w:rsidRPr="003E6C17">
        <w:t>kegi</w:t>
      </w:r>
      <w:r>
        <w:t xml:space="preserve">-atan - </w:t>
      </w:r>
      <w:r w:rsidRPr="003E6C17">
        <w:t xml:space="preserve">kegiatan yang mereka lakukan di </w:t>
      </w:r>
      <w:r w:rsidRPr="003E6C17">
        <w:rPr>
          <w:i/>
        </w:rPr>
        <w:t xml:space="preserve">facebook </w:t>
      </w:r>
      <w:r w:rsidRPr="003E6C17">
        <w:t xml:space="preserve">maupun </w:t>
      </w:r>
      <w:r w:rsidRPr="003E6C17">
        <w:rPr>
          <w:i/>
        </w:rPr>
        <w:t xml:space="preserve">Instagram. </w:t>
      </w:r>
      <w:r w:rsidRPr="003E6C17">
        <w:t>Selain FAS, ada juga Kelas Inspirasi Sumbawa (KI Sumbawa) yang merupakan kegiatan turunan dari IM di seluruh Indonesia, kegiatan ini pun berkembang di seluruh Indonesia dikarenakan informasi &amp; promosi yang menyebar melalui medsos yang dikon-</w:t>
      </w:r>
      <w:r>
        <w:t>sumsi oleh anak muda anak</w:t>
      </w:r>
      <w:r w:rsidRPr="003E6C17">
        <w:t xml:space="preserve"> di setiap dae</w:t>
      </w:r>
      <w:r>
        <w:t>-</w:t>
      </w:r>
      <w:r w:rsidRPr="003E6C17">
        <w:t xml:space="preserve">rah. Selain FAS &amp; KI Sumbawa, komunitas yang menyediakan buku bacaan bagi anak-anak di Sumbawa juga hadir, seperti Taman Bacaan NTB yang kini merubah </w:t>
      </w:r>
      <w:proofErr w:type="gramStart"/>
      <w:r w:rsidRPr="003E6C17">
        <w:t>nama</w:t>
      </w:r>
      <w:proofErr w:type="gramEnd"/>
      <w:r w:rsidRPr="003E6C17">
        <w:t xml:space="preserve"> menjadi Studio Baca. Tidak hanya komunitas sosial yang berhubungan dengan anak saja, komunitas sosial anak muda yang menangani permasalahan lingkungan &amp; pariwisata pun hadir di Sumbawa. Walaupun bukanlah yang pertama seperi IM, namun komunitas</w:t>
      </w:r>
      <w:r>
        <w:t xml:space="preserve"> </w:t>
      </w:r>
      <w:r w:rsidRPr="003E6C17">
        <w:t>-</w:t>
      </w:r>
      <w:r>
        <w:t xml:space="preserve"> </w:t>
      </w:r>
      <w:r w:rsidRPr="003E6C17">
        <w:t xml:space="preserve">komunitas sosial yang kini bermunculan di Sumbawa menjadi salah satu </w:t>
      </w:r>
      <w:r w:rsidRPr="003E6C17">
        <w:rPr>
          <w:i/>
        </w:rPr>
        <w:t>trend</w:t>
      </w:r>
      <w:r w:rsidRPr="003E6C17">
        <w:t xml:space="preserve"> di kalangan anak muda dengan memanfaatkan medsos. </w:t>
      </w:r>
    </w:p>
    <w:p w:rsidR="007076CE" w:rsidRPr="003E6C17" w:rsidRDefault="007076CE" w:rsidP="007076CE">
      <w:pPr>
        <w:pStyle w:val="BodyText1"/>
      </w:pPr>
      <w:r w:rsidRPr="003E6C17">
        <w:t>Berbagai definisi yang melekat pada diri anak muda, jika melihat konteks di Indonesia, tidak ada pembahasan jelas ten</w:t>
      </w:r>
      <w:r>
        <w:t>-</w:t>
      </w:r>
      <w:r w:rsidRPr="003E6C17">
        <w:t xml:space="preserve">tang umur anak muda itu </w:t>
      </w:r>
      <w:r w:rsidRPr="003E6C17">
        <w:lastRenderedPageBreak/>
        <w:t>sendiri. Namun, berdasarkan UU No. 23 tahun 2002, Negara mengatur yang disebut sebagai seorang anak, yaitu umur 0</w:t>
      </w:r>
      <w:r>
        <w:t xml:space="preserve"> </w:t>
      </w:r>
      <w:r w:rsidRPr="003E6C17">
        <w:t>-</w:t>
      </w:r>
      <w:r>
        <w:t xml:space="preserve"> </w:t>
      </w:r>
      <w:r w:rsidRPr="003E6C17">
        <w:t xml:space="preserve">18 tahun atau belum menikah, sehingga anak muda dapat dikatakan sebagai seseorang dengan umur di atas 18 tahun hingga kultur di masyarakat sekitar mendefinisikan mereka menjadi seseorang dewasa atau orang tua, seperti telah menikah atau melalui ritual-ritual lainnya berdasarkan konteks lokasi tempat tinggal. Namun, secara kultural anak muda dapat dikatakan sebagai fase peralihan. Salah satunya yang diungkapkan oleh Sigmunt Freud dalam tulisannya </w:t>
      </w:r>
      <w:r w:rsidRPr="003E6C17">
        <w:rPr>
          <w:i/>
        </w:rPr>
        <w:t xml:space="preserve">The Transformations of Puberty. </w:t>
      </w:r>
      <w:r w:rsidRPr="003E6C17">
        <w:t>Freud menje</w:t>
      </w:r>
      <w:r>
        <w:t>-</w:t>
      </w:r>
      <w:r w:rsidRPr="003E6C17">
        <w:t>laskan bahwa anak muda merupakan seseorang yang berada dalam transformasi tanggung jawab di tengah masyarakat. Transformasi dari anak-</w:t>
      </w:r>
      <w:r>
        <w:t xml:space="preserve"> </w:t>
      </w:r>
      <w:r w:rsidRPr="003E6C17">
        <w:t xml:space="preserve">anak, serta menjadi jembatan menuju ke orang dewasa atau orang tua (Freud, 1997: 17). </w:t>
      </w:r>
    </w:p>
    <w:p w:rsidR="007076CE" w:rsidRPr="003E6C17" w:rsidRDefault="007076CE" w:rsidP="007076CE">
      <w:pPr>
        <w:pStyle w:val="BodyText1"/>
      </w:pPr>
      <w:r w:rsidRPr="003E6C17">
        <w:t>Akhirnya anak muda dianggap sebagai seseorang yang belum memiliki tanggung jawab (wajah anak-anak), di balik itu anak muda disiapkan untuk memegang tanggung jawab (wajah orang dewasa). Dari penjelasan tersebut, anak muda akhirnya hadir dengan menunjukkan “dirinya” dengan mencari pembuktian di mata masyarakat. Dari penjelasan Freud itulah penulis ingin melihat bagaimana fenomena komunitas sosial yang dikendarai oleh anak muda hadir di sekitar masyarakat Sumbawa dengan tujuan memenuhi kepuasan-kepuasannya untuk mendapatkan kebaha</w:t>
      </w:r>
      <w:r>
        <w:t>-</w:t>
      </w:r>
      <w:r w:rsidRPr="003E6C17">
        <w:t>giaan dari pembuktian yang mereka lakukan. Selain itu, penulis juga melihat bagamana kehadiran komunitas sosial dengan wajah -</w:t>
      </w:r>
      <w:r>
        <w:t xml:space="preserve"> </w:t>
      </w:r>
      <w:r w:rsidRPr="003E6C17">
        <w:t>wajah anak muda ini tidak terlepas dari pemanfaatan medsos untuk memperkenalkan kegiatan</w:t>
      </w:r>
      <w:r>
        <w:t xml:space="preserve"> </w:t>
      </w:r>
      <w:r w:rsidRPr="003E6C17">
        <w:t>-</w:t>
      </w:r>
      <w:r>
        <w:t xml:space="preserve"> </w:t>
      </w:r>
      <w:r w:rsidRPr="003E6C17">
        <w:t>kegiatannya.</w:t>
      </w:r>
    </w:p>
    <w:p w:rsidR="00246B0B" w:rsidRDefault="00246B0B" w:rsidP="00246B0B">
      <w:pPr>
        <w:pStyle w:val="BAB"/>
      </w:pPr>
      <w:r w:rsidRPr="00246B0B">
        <w:t>LANDASAN TEORI</w:t>
      </w:r>
    </w:p>
    <w:p w:rsidR="00E20C47" w:rsidRPr="00E20C47" w:rsidRDefault="00E20C47" w:rsidP="00E20C47">
      <w:pPr>
        <w:pStyle w:val="BodyText1"/>
        <w:ind w:firstLine="0"/>
        <w:rPr>
          <w:b/>
        </w:rPr>
      </w:pPr>
      <w:r w:rsidRPr="00E20C47">
        <w:rPr>
          <w:b/>
        </w:rPr>
        <w:t>Komunitas Sosial di Sumbawa</w:t>
      </w:r>
    </w:p>
    <w:p w:rsidR="007076CE" w:rsidRPr="003E6C17" w:rsidRDefault="007076CE" w:rsidP="007076CE">
      <w:pPr>
        <w:pStyle w:val="BodyText1"/>
      </w:pPr>
      <w:r w:rsidRPr="003E6C17">
        <w:t>Gerakan, Komunitas atau organisasi -organisasi di Indonesia telah hadir jauh-jauh hari sebelum kemerdekaan. Sumbawa yang menjadi salah satu wilayah Negara Kesatuan Republik Indonesia juga pernah melahirkan berbagai kelompok atau komu</w:t>
      </w:r>
      <w:r>
        <w:t>-</w:t>
      </w:r>
      <w:r w:rsidRPr="003E6C17">
        <w:t>nitas anak muda. Tidak hanya berhubungan dengan sosial saja, melainkan politik, budaya, seni &amp; kelompok</w:t>
      </w:r>
      <w:r>
        <w:t xml:space="preserve"> </w:t>
      </w:r>
      <w:r w:rsidRPr="003E6C17">
        <w:t>-</w:t>
      </w:r>
      <w:r>
        <w:t xml:space="preserve"> </w:t>
      </w:r>
      <w:r w:rsidRPr="003E6C17">
        <w:t>kelompok anak muda lainnya.</w:t>
      </w:r>
    </w:p>
    <w:p w:rsidR="007076CE" w:rsidRPr="003E6C17" w:rsidRDefault="007076CE" w:rsidP="007076CE">
      <w:pPr>
        <w:pStyle w:val="BodyText1"/>
      </w:pPr>
      <w:r w:rsidRPr="003E6C17">
        <w:t>Pada masa perebutan kemerdekaan di tangan penjajah, Sumbawa juga menjadi salah satu wilayah perjuangan yang mela</w:t>
      </w:r>
      <w:r>
        <w:t>-</w:t>
      </w:r>
      <w:r w:rsidRPr="003E6C17">
        <w:t>hirkan gerakan</w:t>
      </w:r>
      <w:r>
        <w:t xml:space="preserve"> </w:t>
      </w:r>
      <w:r w:rsidRPr="003E6C17">
        <w:t>-</w:t>
      </w:r>
      <w:r>
        <w:t xml:space="preserve"> </w:t>
      </w:r>
      <w:r w:rsidRPr="003E6C17">
        <w:t>gerakan pemuda. Ke</w:t>
      </w:r>
      <w:r>
        <w:t>-</w:t>
      </w:r>
      <w:r w:rsidRPr="003E6C17">
        <w:t>lompok atau gerakan ini dapat saja disebut dengan gerakan sosial untuk merebut kemerdekaan. Contohnya pada tanggal 11 September 1948, pemuda</w:t>
      </w:r>
      <w:r>
        <w:t xml:space="preserve"> </w:t>
      </w:r>
      <w:r w:rsidRPr="003E6C17">
        <w:t>-</w:t>
      </w:r>
      <w:r>
        <w:t xml:space="preserve"> </w:t>
      </w:r>
      <w:r w:rsidRPr="003E6C17">
        <w:t>pemudi di Su</w:t>
      </w:r>
      <w:r>
        <w:t>-</w:t>
      </w:r>
      <w:r w:rsidRPr="003E6C17">
        <w:t>mbawa membangun sebuah organisasi kesenian, budaya &amp; pendidikan yang di</w:t>
      </w:r>
      <w:r>
        <w:t>-</w:t>
      </w:r>
      <w:r w:rsidRPr="003E6C17">
        <w:t>namai “BUDAYA”, kegiatan</w:t>
      </w:r>
      <w:r>
        <w:t xml:space="preserve"> </w:t>
      </w:r>
      <w:r w:rsidRPr="003E6C17">
        <w:t>-</w:t>
      </w:r>
      <w:r>
        <w:t xml:space="preserve"> </w:t>
      </w:r>
      <w:r w:rsidRPr="003E6C17">
        <w:t>kegiatannya antara lain menyediakan pendidikan San</w:t>
      </w:r>
      <w:r>
        <w:t>-</w:t>
      </w:r>
      <w:r w:rsidRPr="003E6C17">
        <w:t>diwara, Mengarang, Tari</w:t>
      </w:r>
      <w:r>
        <w:t xml:space="preserve"> </w:t>
      </w:r>
      <w:r w:rsidRPr="003E6C17">
        <w:t>-</w:t>
      </w:r>
      <w:r>
        <w:t xml:space="preserve"> </w:t>
      </w:r>
      <w:r w:rsidRPr="003E6C17">
        <w:t>tarian serta me</w:t>
      </w:r>
      <w:r>
        <w:t>-</w:t>
      </w:r>
      <w:r w:rsidRPr="003E6C17">
        <w:t>mbuat Taman Bacaan (Legium Veteran Republik Indonesia, 1981: 37). “BUDAYA” ini menjad</w:t>
      </w:r>
      <w:r>
        <w:t xml:space="preserve">i salah </w:t>
      </w:r>
      <w:r>
        <w:lastRenderedPageBreak/>
        <w:t>satu kumpulan anak muda</w:t>
      </w:r>
      <w:r w:rsidRPr="003E6C17">
        <w:t xml:space="preserve"> di Sumbawa yang mengisi kemerdekaan dengan kegiatan-kegiatan kesenian bagi masyarakat sekitar. Selain BUDAYA, hadir juga kelompok-kelompok anak muda yang berjuang di jalan sosial &amp; politik. Hadirnya BUDAYA &amp; kelompok-kelompok anak muda di bidang sosial serta politik didorong oleh kebutuhan zaman &amp; keadaan Sumbawa saat itu. Dimana pasca proklamasi, perebutan kemerdekaan masih terjadi di berbagai daerah di Indonesia, selain itu kete</w:t>
      </w:r>
      <w:r>
        <w:t>r</w:t>
      </w:r>
      <w:r w:rsidRPr="003E6C17">
        <w:t>bukaan pengetahuan tentang budaya &amp; seni bagi masyarakat dibutuhkan sebagai bentuk pembentukan &amp; pembuktian jati diri bangsa &amp; daerah.</w:t>
      </w:r>
    </w:p>
    <w:p w:rsidR="007076CE" w:rsidRPr="003E6C17" w:rsidRDefault="007076CE" w:rsidP="007076CE">
      <w:pPr>
        <w:pStyle w:val="BodyText1"/>
      </w:pPr>
      <w:r w:rsidRPr="003E6C17">
        <w:t>Seperti berdirinya “BUDAYA”, gera-kan atau komunitas anak muda hadir sesuai zamannya, keadaan &amp; peristiwa yang terjadi di sekitar. Pasca kemerdekaan Indonesia yang diikuti oleh masuknya Sumbawa ke Republik Indonesia menuai banyak per</w:t>
      </w:r>
      <w:r>
        <w:t>-</w:t>
      </w:r>
      <w:r w:rsidRPr="003E6C17">
        <w:t>soalan, terlebih persoalan sosial &amp; kemasya</w:t>
      </w:r>
      <w:r>
        <w:t>-</w:t>
      </w:r>
      <w:r w:rsidRPr="003E6C17">
        <w:t>rakatan. Berbagai permasalahan sosial ber</w:t>
      </w:r>
      <w:r>
        <w:t>-</w:t>
      </w:r>
      <w:r w:rsidRPr="003E6C17">
        <w:t>munculan di sekitar masyarakat, sehingga dibutuhkan berbagai komunitas sosial yang dapat menjawab berbagai permasalahan tersebut. Saat ini yang kerap hadir &amp; sering terdengar gaungnya seperti berbagai ko</w:t>
      </w:r>
      <w:r>
        <w:t>-</w:t>
      </w:r>
      <w:r w:rsidRPr="003E6C17">
        <w:t>munitas yang bergerak dibidang perma</w:t>
      </w:r>
      <w:r>
        <w:t>-</w:t>
      </w:r>
      <w:r w:rsidRPr="003E6C17">
        <w:t>salahan anak, perempuan, kesehatan, pen</w:t>
      </w:r>
      <w:r>
        <w:t>-</w:t>
      </w:r>
      <w:r w:rsidRPr="003E6C17">
        <w:t>didikan.</w:t>
      </w:r>
    </w:p>
    <w:p w:rsidR="007076CE" w:rsidRDefault="007076CE" w:rsidP="007076CE">
      <w:pPr>
        <w:pStyle w:val="BodyText1"/>
      </w:pPr>
      <w:r w:rsidRPr="003E6C17">
        <w:t xml:space="preserve">Dalam tulisan ini, penulis </w:t>
      </w:r>
      <w:proofErr w:type="gramStart"/>
      <w:r w:rsidRPr="003E6C17">
        <w:t>akan</w:t>
      </w:r>
      <w:proofErr w:type="gramEnd"/>
      <w:r w:rsidRPr="003E6C17">
        <w:t xml:space="preserve"> spesifik melihat berbagai komunitas yang bergerak dibidang perlindungan anak, contoh kecilnya disebabkan oleh perma-salahan sosial di masyarakat. Saat ini Tercatat 56.672 jiwa warga NTB yang mengadu nasib di Negara tetangga untuk menjadi pekerja, jumlah tersebut meru</w:t>
      </w:r>
      <w:r>
        <w:t>-</w:t>
      </w:r>
      <w:r w:rsidRPr="003E6C17">
        <w:t>pakan salah satu angka terbesar di Indo</w:t>
      </w:r>
      <w:r>
        <w:t>-</w:t>
      </w:r>
      <w:r w:rsidRPr="003E6C17">
        <w:t>nesia (</w:t>
      </w:r>
      <w:r w:rsidRPr="003E6C17">
        <w:rPr>
          <w:i/>
        </w:rPr>
        <w:t>https://antaranews.com</w:t>
      </w:r>
      <w:r w:rsidRPr="003E6C17">
        <w:t xml:space="preserve">). </w:t>
      </w:r>
    </w:p>
    <w:p w:rsidR="007076CE" w:rsidRDefault="007076CE" w:rsidP="007076CE">
      <w:pPr>
        <w:pStyle w:val="BodyText1"/>
      </w:pPr>
      <w:r w:rsidRPr="003E6C17">
        <w:t>Walaupun Sumbawa bukanlah menjadi salah satu kabupaten terbanyak me</w:t>
      </w:r>
      <w:r>
        <w:t>-</w:t>
      </w:r>
      <w:r w:rsidRPr="003E6C17">
        <w:t>nyumbang jumlah pekerja, namun perma</w:t>
      </w:r>
      <w:r>
        <w:t>-</w:t>
      </w:r>
      <w:r w:rsidRPr="003E6C17">
        <w:t>salahan-permasalahan sosial, khususnya berhubungan dengan anak (anak pekerja) yang diakibatkan oleh orang tua yang menjadi pekerja kian bertambah. Salah satunya diakibatkan anak-anak kurang perhatian orang tua yang menyebabkan anak-anak pun menjadi pekerja</w:t>
      </w:r>
      <w:r>
        <w:t xml:space="preserve"> </w:t>
      </w:r>
      <w:r w:rsidRPr="003E6C17">
        <w:t xml:space="preserve">(pekerja anak) &amp; permasalahan lainnya yang timbul akibat kurang kasih sayang orang tua yang akhirnya berhubungan dengan pendidikan, kesehatan serta kesejahteraan mereka kurang terpenuhi. </w:t>
      </w:r>
    </w:p>
    <w:p w:rsidR="00E20C47" w:rsidRPr="003E6C17" w:rsidRDefault="00E20C47" w:rsidP="00E20C47">
      <w:pPr>
        <w:pStyle w:val="BodyText1"/>
      </w:pPr>
      <w:r w:rsidRPr="003E6C17">
        <w:t>Dari berbagai permasalahan terse</w:t>
      </w:r>
      <w:r>
        <w:t>r</w:t>
      </w:r>
      <w:r w:rsidRPr="003E6C17">
        <w:t>but, akhirnya memunculkan komunitas-komunitas anak muda, seperti Forum Anak Sumbawa (FAS) yang banyak berbicara tentang hak-h</w:t>
      </w:r>
      <w:r>
        <w:t xml:space="preserve">ak anak sejak tahun 2000-an. Di </w:t>
      </w:r>
      <w:r w:rsidRPr="003E6C17">
        <w:t>dalam konsentrasinya, FAS juga mem</w:t>
      </w:r>
      <w:r>
        <w:t>-bahas tentang permasa</w:t>
      </w:r>
      <w:r w:rsidRPr="003E6C17">
        <w:t>lahan anak pekerja &amp; pekerja anak yang semakin banyak berkembang di NTB saat ini. Permasalahan-permasalahan tentang anak kemudian men</w:t>
      </w:r>
      <w:r>
        <w:t>-</w:t>
      </w:r>
      <w:r w:rsidRPr="003E6C17">
        <w:t>jadi virus yang juga merembet ke bidang pendidikan, antara lain banyak anak-anak yang akhirnya tidak dapat mengenyam pendidikan. Permasalahan tersebut akhir</w:t>
      </w:r>
      <w:r>
        <w:t>-</w:t>
      </w:r>
      <w:r w:rsidRPr="003E6C17">
        <w:t xml:space="preserve">nya menginisiasi </w:t>
      </w:r>
      <w:r w:rsidRPr="003E6C17">
        <w:lastRenderedPageBreak/>
        <w:t xml:space="preserve">berbagai anak muda untuk menjadi guru di luar kelas, menyediakan buku bacaan serta berbagi inspirasi bagi anak-anak. Kegiatan tersebut saat ini hadir di Sumbawa seperti Studio Baca &amp; Kelas Inspirasi. </w:t>
      </w:r>
    </w:p>
    <w:p w:rsidR="00E20C47" w:rsidRDefault="00E20C47" w:rsidP="00E20C47">
      <w:pPr>
        <w:pStyle w:val="BodyText1"/>
        <w:rPr>
          <w:rFonts w:cs="Times New Roman"/>
        </w:rPr>
      </w:pPr>
      <w:r>
        <w:t xml:space="preserve">Berbagai komunitas tersebut </w:t>
      </w:r>
      <w:r w:rsidRPr="003E6C17">
        <w:t>akhir</w:t>
      </w:r>
      <w:r>
        <w:t>-</w:t>
      </w:r>
      <w:r w:rsidRPr="003E6C17">
        <w:t>nya mulai hadir di sekitar masyarakat, tidak hanya kegi</w:t>
      </w:r>
      <w:r>
        <w:t xml:space="preserve">atan-kegiatan di lapangan saja, </w:t>
      </w:r>
      <w:r w:rsidRPr="003E6C17">
        <w:t>kegiatan-kegiatannya pun beralih ke med</w:t>
      </w:r>
      <w:r>
        <w:t>-</w:t>
      </w:r>
      <w:r w:rsidRPr="003E6C17">
        <w:t xml:space="preserve">sos. Dari awal kegiatan seperti promosi </w:t>
      </w:r>
      <w:proofErr w:type="gramStart"/>
      <w:r w:rsidRPr="003E6C17">
        <w:t>akan</w:t>
      </w:r>
      <w:proofErr w:type="gramEnd"/>
      <w:r w:rsidRPr="003E6C17">
        <w:t xml:space="preserve"> melaksanakan kegiatan hingga foto-foto bertaburan di medsos dengan jargon-jargon dengan bahasa yang menggugah ditampilkan oleh mereka (anak muda). Perilaku-perilaku anak muda ini disebut sebagai tontonan oleh Guy Debord. </w:t>
      </w:r>
      <w:r w:rsidRPr="003E6C17">
        <w:rPr>
          <w:rFonts w:cs="Times New Roman"/>
        </w:rPr>
        <w:t xml:space="preserve">Dalam buku </w:t>
      </w:r>
      <w:r w:rsidRPr="003E6C17">
        <w:rPr>
          <w:rFonts w:cs="Times New Roman"/>
          <w:i/>
        </w:rPr>
        <w:t>Comment on The Society of The Spectacle</w:t>
      </w:r>
      <w:r w:rsidRPr="003E6C17">
        <w:rPr>
          <w:rFonts w:cs="Times New Roman"/>
        </w:rPr>
        <w:t>, Debord menjelaskan bahwa dorongan terhadap masyarkat tontonan muncul pada masa modern. Masyarakat saat ini dipertontonkan terhadap tampilan - tampilan dalam sebuah media, masyarakat sudah tidak lagi menjadi yang asli melain</w:t>
      </w:r>
      <w:r>
        <w:rPr>
          <w:rFonts w:cs="Times New Roman"/>
        </w:rPr>
        <w:t>-</w:t>
      </w:r>
      <w:r w:rsidRPr="003E6C17">
        <w:rPr>
          <w:rFonts w:cs="Times New Roman"/>
        </w:rPr>
        <w:t xml:space="preserve">kan tiruan-tiruan dari tontonan untuk diperhatikan oleh masyarakat (Debord, 1998: 5). </w:t>
      </w:r>
    </w:p>
    <w:p w:rsidR="00E20C47" w:rsidRPr="00695584" w:rsidRDefault="00E20C47" w:rsidP="00E20C47">
      <w:pPr>
        <w:pStyle w:val="BodyText1"/>
      </w:pPr>
      <w:r w:rsidRPr="003E6C17">
        <w:rPr>
          <w:rFonts w:cs="Times New Roman"/>
        </w:rPr>
        <w:t>Begitu pula yang diadopsi oleh anggota-anggota</w:t>
      </w:r>
      <w:r>
        <w:t xml:space="preserve"> </w:t>
      </w:r>
      <w:r w:rsidRPr="003E6C17">
        <w:rPr>
          <w:rFonts w:cs="Times New Roman"/>
        </w:rPr>
        <w:t>tiap komunitas anak muda yang diamati penulis. Bagaiamana kegiatan yang mereka lakukan menjadi ajang ton</w:t>
      </w:r>
      <w:r>
        <w:rPr>
          <w:rFonts w:cs="Times New Roman"/>
        </w:rPr>
        <w:t>-</w:t>
      </w:r>
      <w:r w:rsidRPr="003E6C17">
        <w:rPr>
          <w:rFonts w:cs="Times New Roman"/>
        </w:rPr>
        <w:t xml:space="preserve">tonan dengan memunculkan jati diri di medsos dengan menggunakan tampilan-tampilan foto profil, foto kegiatan &amp; berbagai jargon-jargon pra &amp; pasca kegiatan yang dilakukan oleh anak muda di Sumbawa. </w:t>
      </w:r>
    </w:p>
    <w:p w:rsidR="007076CE" w:rsidRPr="00246B0B" w:rsidRDefault="007076CE" w:rsidP="007076CE">
      <w:pPr>
        <w:pStyle w:val="BodyText1"/>
      </w:pPr>
    </w:p>
    <w:p w:rsidR="00246B0B" w:rsidRDefault="00246B0B" w:rsidP="00246B0B">
      <w:pPr>
        <w:pStyle w:val="BAB"/>
      </w:pPr>
      <w:r w:rsidRPr="00246B0B">
        <w:t>MATODE PENELITIAN</w:t>
      </w:r>
    </w:p>
    <w:p w:rsidR="00E20C47" w:rsidRPr="003E6C17" w:rsidRDefault="00E20C47" w:rsidP="00E20C47">
      <w:pPr>
        <w:pStyle w:val="BodyText1"/>
        <w:ind w:firstLine="0"/>
        <w:rPr>
          <w:b/>
        </w:rPr>
      </w:pPr>
      <w:r w:rsidRPr="003E6C17">
        <w:rPr>
          <w:b/>
        </w:rPr>
        <w:t>Anak Muda &amp; Media Sosial</w:t>
      </w:r>
    </w:p>
    <w:p w:rsidR="00E20C47" w:rsidRPr="003E6C17" w:rsidRDefault="00E20C47" w:rsidP="00E20C47">
      <w:pPr>
        <w:pStyle w:val="BodyText1"/>
      </w:pPr>
      <w:r w:rsidRPr="003E6C17">
        <w:t xml:space="preserve">Medsos berjalan beriringan serta mengikuti masuknya internet di tengah masyarakat dunia. Tahun 2002 kelahiran </w:t>
      </w:r>
      <w:r w:rsidRPr="003E6C17">
        <w:rPr>
          <w:i/>
        </w:rPr>
        <w:t xml:space="preserve">Friendster </w:t>
      </w:r>
      <w:r w:rsidRPr="003E6C17">
        <w:t xml:space="preserve">(FS) menjadi salah salah satu </w:t>
      </w:r>
      <w:r w:rsidRPr="003E6C17">
        <w:rPr>
          <w:i/>
        </w:rPr>
        <w:t xml:space="preserve">euphoria </w:t>
      </w:r>
      <w:r w:rsidRPr="003E6C17">
        <w:t xml:space="preserve">anak muda bermedsos, dimana sebelumnya anak muda sering berkomu-nikasi melalui forum </w:t>
      </w:r>
      <w:r w:rsidRPr="003E6C17">
        <w:rPr>
          <w:i/>
        </w:rPr>
        <w:t>online</w:t>
      </w:r>
      <w:r w:rsidRPr="003E6C17">
        <w:t xml:space="preserve">. Pada awal kelahirannya, FS merupakan salah satu medsos yang bersifat umum dengan 90 juta keanggotaan &amp; 60 juta pengunjung tiap bulannya, walaupun tidak jauh dari tahun tersebut, tahun 2004 hadir </w:t>
      </w:r>
      <w:r w:rsidRPr="003E6C17">
        <w:rPr>
          <w:i/>
        </w:rPr>
        <w:t>Facebook</w:t>
      </w:r>
      <w:r w:rsidRPr="003E6C17">
        <w:t xml:space="preserve">, serta diikuti oleh </w:t>
      </w:r>
      <w:r w:rsidRPr="003E6C17">
        <w:rPr>
          <w:i/>
        </w:rPr>
        <w:t xml:space="preserve">twitter </w:t>
      </w:r>
      <w:r w:rsidRPr="003E6C17">
        <w:t xml:space="preserve">pada tahun 2006 (Kementerian Perdagangan, 2014: 13-15). </w:t>
      </w:r>
      <w:r w:rsidRPr="003E6C17">
        <w:rPr>
          <w:i/>
        </w:rPr>
        <w:t xml:space="preserve">Euphoria </w:t>
      </w:r>
      <w:r w:rsidRPr="003E6C17">
        <w:t>penggunaan medsos juga dirasa</w:t>
      </w:r>
      <w:r>
        <w:t>-</w:t>
      </w:r>
      <w:r w:rsidRPr="003E6C17">
        <w:t>kan di kota-kota di Indonesia, terlihat sejak tahun pertama hadir, Indonesia menjadi salah satu Negara pengguna medsos terbanyak di dunia. 63 Juta orang menggu</w:t>
      </w:r>
      <w:r>
        <w:t>-</w:t>
      </w:r>
      <w:r w:rsidRPr="003E6C17">
        <w:t>nakan internet, se</w:t>
      </w:r>
      <w:r>
        <w:t>dan</w:t>
      </w:r>
      <w:r w:rsidRPr="003E6C17">
        <w:t>gkan dari angka terse</w:t>
      </w:r>
      <w:r>
        <w:t>-</w:t>
      </w:r>
      <w:r w:rsidRPr="003E6C17">
        <w:t xml:space="preserve">but 95 persennya menggunakan medsos </w:t>
      </w:r>
      <w:r w:rsidRPr="003E6C17">
        <w:rPr>
          <w:i/>
        </w:rPr>
        <w:t>(kominfo.go</w:t>
      </w:r>
      <w:r>
        <w:rPr>
          <w:i/>
        </w:rPr>
        <w:t xml:space="preserve"> </w:t>
      </w:r>
      <w:r w:rsidRPr="003E6C17">
        <w:rPr>
          <w:i/>
        </w:rPr>
        <w:t>.id).</w:t>
      </w:r>
      <w:r w:rsidRPr="003E6C17">
        <w:t xml:space="preserve"> Bukan tanpa alasan medsos menjadi </w:t>
      </w:r>
      <w:r w:rsidRPr="003E6C17">
        <w:rPr>
          <w:i/>
        </w:rPr>
        <w:t xml:space="preserve">trend </w:t>
      </w:r>
      <w:r w:rsidRPr="003E6C17">
        <w:t>di sekitar masyarakat. Kehadirannya mempermudah seseorang untuk menampilkan diri (narsis) di tengah masyarakat, memperkenalkan aktivitas, serta kegiatan-kegiatan yang menuju ke tontonan seperti yang diungkapkan</w:t>
      </w:r>
      <w:r>
        <w:t xml:space="preserve"> oleh</w:t>
      </w:r>
      <w:r w:rsidRPr="003E6C17">
        <w:t xml:space="preserve"> Debord. </w:t>
      </w:r>
    </w:p>
    <w:p w:rsidR="00E20C47" w:rsidRPr="003E6C17" w:rsidRDefault="00E20C47" w:rsidP="00E20C47">
      <w:pPr>
        <w:pStyle w:val="BodyText1"/>
      </w:pPr>
      <w:r w:rsidRPr="003E6C17">
        <w:rPr>
          <w:rFonts w:cs="Times"/>
          <w:bCs/>
        </w:rPr>
        <w:lastRenderedPageBreak/>
        <w:t>Maria Leena Korpijaakko</w:t>
      </w:r>
      <w:r w:rsidRPr="003E6C17">
        <w:rPr>
          <w:rFonts w:cs="Times"/>
          <w:b/>
          <w:bCs/>
        </w:rPr>
        <w:t xml:space="preserve"> </w:t>
      </w:r>
      <w:r w:rsidRPr="003E6C17">
        <w:rPr>
          <w:rFonts w:cs="Times"/>
          <w:bCs/>
        </w:rPr>
        <w:t>pun me</w:t>
      </w:r>
      <w:r>
        <w:rPr>
          <w:rFonts w:cs="Times"/>
          <w:bCs/>
        </w:rPr>
        <w:t>-</w:t>
      </w:r>
      <w:r w:rsidRPr="003E6C17">
        <w:rPr>
          <w:rFonts w:cs="Times"/>
          <w:bCs/>
        </w:rPr>
        <w:t xml:space="preserve">ngungkapkan bahwa medsos hadir sebagai penghubung masyarakat ke masyarakat lainnya, dengan tujuan untuk </w:t>
      </w:r>
      <w:r w:rsidRPr="003E6C17">
        <w:rPr>
          <w:rFonts w:cs="Times"/>
          <w:bCs/>
          <w:i/>
        </w:rPr>
        <w:t xml:space="preserve">Identity Performance, </w:t>
      </w:r>
      <w:r w:rsidRPr="003E6C17">
        <w:rPr>
          <w:rFonts w:cs="Times"/>
          <w:bCs/>
        </w:rPr>
        <w:t xml:space="preserve">dimana aktivitas ini lebih dekat dengan kelompok anak muda (Korpijaakko, 2015:1). Penjelasan Korpi-jaako </w:t>
      </w:r>
      <w:proofErr w:type="gramStart"/>
      <w:r w:rsidRPr="003E6C17">
        <w:rPr>
          <w:rFonts w:cs="Times"/>
          <w:bCs/>
        </w:rPr>
        <w:t>sama</w:t>
      </w:r>
      <w:proofErr w:type="gramEnd"/>
      <w:r w:rsidRPr="003E6C17">
        <w:rPr>
          <w:rFonts w:cs="Times"/>
          <w:bCs/>
        </w:rPr>
        <w:t xml:space="preserve"> seperti yang diungkapkan oleh Freud di pembahasan awal, dimana </w:t>
      </w:r>
      <w:r w:rsidRPr="003E6C17">
        <w:t>fase anak muda membuat mereka ingin mela</w:t>
      </w:r>
      <w:r>
        <w:t>-</w:t>
      </w:r>
      <w:r w:rsidRPr="003E6C17">
        <w:t>kukan pembuktian dengan menunjukkan dirinya di tengah masyarakat. Maka, medsos menjadi salah media pilihan anak muda sebagai alat untuk memperkenalkan segala aktivitas yang mereka lakukan kepada masyarakat.</w:t>
      </w:r>
    </w:p>
    <w:p w:rsidR="00E20C47" w:rsidRDefault="00E20C47" w:rsidP="00E20C47">
      <w:pPr>
        <w:pStyle w:val="BodyText1"/>
      </w:pPr>
      <w:r w:rsidRPr="003E6C17">
        <w:t xml:space="preserve">Terlebih menurut Jesse Drew bahwa anak muda lebih terampil atau </w:t>
      </w:r>
      <w:r w:rsidRPr="003E6C17">
        <w:rPr>
          <w:i/>
        </w:rPr>
        <w:t xml:space="preserve">familiar </w:t>
      </w:r>
      <w:r w:rsidRPr="003E6C17">
        <w:t>dibandingkan usia-usia di atas maupun di bawahnya dalam memanfaatkan teknologi, alasannya karena kegiatan-kegiatan yang mereka lakukan lebih dekat dengan teknologi-teknologi yang se</w:t>
      </w:r>
      <w:r>
        <w:t>dan</w:t>
      </w:r>
      <w:r w:rsidRPr="003E6C17">
        <w:t>g berkem</w:t>
      </w:r>
      <w:r>
        <w:t>-</w:t>
      </w:r>
      <w:r w:rsidRPr="003E6C17">
        <w:t xml:space="preserve">bang, seperti membuka </w:t>
      </w:r>
      <w:r w:rsidRPr="003E6C17">
        <w:rPr>
          <w:i/>
        </w:rPr>
        <w:t>web</w:t>
      </w:r>
      <w:r w:rsidRPr="003E6C17">
        <w:t>, mencari &amp; men</w:t>
      </w:r>
      <w:r w:rsidRPr="003E6C17">
        <w:rPr>
          <w:i/>
        </w:rPr>
        <w:t xml:space="preserve">share </w:t>
      </w:r>
      <w:r w:rsidRPr="003E6C17">
        <w:t>musik, mencari literatur serta menemukan generasi-generasi sejenis dalam memanfaatkan medsos. Walaupun tidak dipungkiri sebagian kecil generasi di bawah maupun di atasnya juga ada yang mengkonsumsi medsos (Drew, 2013:8). Penggunaan</w:t>
      </w:r>
      <w:r>
        <w:t xml:space="preserve"> – </w:t>
      </w:r>
      <w:r w:rsidRPr="003E6C17">
        <w:t>penggu</w:t>
      </w:r>
      <w:r>
        <w:t>na</w:t>
      </w:r>
      <w:r w:rsidRPr="003E6C17">
        <w:t xml:space="preserve">an media inilah yang mendorong anak muda akhirnya terampil &amp; lebih familiar saat menggunakan medsos. Terlebih dalam tulisan ini, penulis </w:t>
      </w:r>
      <w:proofErr w:type="gramStart"/>
      <w:r w:rsidRPr="003E6C17">
        <w:t>akan</w:t>
      </w:r>
      <w:proofErr w:type="gramEnd"/>
      <w:r w:rsidRPr="003E6C17">
        <w:t xml:space="preserve"> melihat bagaimana medsos dijadikan sebagai alat untuk anak muda menemukan kabahagiaan dengan menunjukkan dirinya atau dengan kata lain mempertontonkan berbagai aktivitasnya di medsos untuk mendapatkan kebahagiaan. </w:t>
      </w:r>
    </w:p>
    <w:p w:rsidR="00246B0B" w:rsidRDefault="00246B0B" w:rsidP="00246B0B">
      <w:pPr>
        <w:pStyle w:val="BAB"/>
      </w:pPr>
      <w:r w:rsidRPr="00246B0B">
        <w:t>HASIL DAN PEMBAHASAN</w:t>
      </w:r>
    </w:p>
    <w:p w:rsidR="00E20C47" w:rsidRPr="00E20C47" w:rsidRDefault="00E20C47" w:rsidP="00E20C47">
      <w:pPr>
        <w:pStyle w:val="BodyText1"/>
        <w:ind w:firstLine="0"/>
        <w:jc w:val="left"/>
        <w:rPr>
          <w:b/>
        </w:rPr>
      </w:pPr>
      <w:r w:rsidRPr="00E20C47">
        <w:rPr>
          <w:b/>
        </w:rPr>
        <w:t>Mempertontonkan Kebaikan: Jalan Menuju Surga</w:t>
      </w:r>
    </w:p>
    <w:p w:rsidR="00E20C47" w:rsidRPr="003E6C17" w:rsidRDefault="00E20C47" w:rsidP="00E20C47">
      <w:pPr>
        <w:pStyle w:val="BodyText1"/>
      </w:pPr>
      <w:r w:rsidRPr="003E6C17">
        <w:t xml:space="preserve">Sebelum memulai wawancara &amp; pengamatan, penulis membangun argumen tentang anak muda &amp; kegiatan </w:t>
      </w:r>
      <w:r>
        <w:t>sosi</w:t>
      </w:r>
      <w:r w:rsidRPr="003E6C17">
        <w:t xml:space="preserve">alnya dengan melihat ungkapan Thagard &amp; Nisbett Thagard &amp; Nisbett dalam tulisannya </w:t>
      </w:r>
      <w:r w:rsidRPr="003E6C17">
        <w:rPr>
          <w:i/>
        </w:rPr>
        <w:t>Rationality and Charity</w:t>
      </w:r>
      <w:r w:rsidRPr="003E6C17">
        <w:t xml:space="preserve"> melihat rasionalitas dalam fenomena kegiatan sosial yang digerakkan oleh masyarakat. Kegiatan-kegiatan amal atau sosial merupakan bentuk dari penilaian psikologis &amp; ekonomi. Pada penilaian psikologis, kegiatan sosial dianggap sebagai bentuk perbaikan diri, se</w:t>
      </w:r>
      <w:r>
        <w:t>dan</w:t>
      </w:r>
      <w:r w:rsidRPr="003E6C17">
        <w:t xml:space="preserve">gkan pada penilaian ekonomi, kegiaan sosial merupakan sebuah balasan atas </w:t>
      </w:r>
      <w:proofErr w:type="gramStart"/>
      <w:r w:rsidRPr="003E6C17">
        <w:t>apa</w:t>
      </w:r>
      <w:proofErr w:type="gramEnd"/>
      <w:r w:rsidRPr="003E6C17">
        <w:t xml:space="preserve"> yang akan mereka lakukan nanti atau dengan kata lain timbal balik keuntungan (Thagard &amp; Nisbett, 1983). Thagard &amp; Nisbett berpendapat bahwa kegiatan sosial dilakukan untuk mendapatkan kepuasan batin saat melakukan sesuatu yang dianggap baik, serta dengan kegiatan yang mereka lakukan tersebut akan mendapat balasan secara langsung dari manusia itu sendiri (dunia) seperti pujian, balasan bantuan serta ucapan terima kasih, maupun balasa dari tuhan (akhirat). Namun dalam tulisan ini penulis melihat </w:t>
      </w:r>
      <w:r w:rsidRPr="003E6C17">
        <w:lastRenderedPageBreak/>
        <w:t xml:space="preserve">bahwa kedua balasan tersebut dapat didefinisikan sebagai surga, dimana balasan serta penilaian seseorang di dunia sebagai balasan dari surga dunia, serta harapan mendapatkan amal oleh tuhan sebagai keinginan mendapatkan surge di akhirat. Sehingga itulah yang mendorong anak muda menjadikan kegiatan-kegiatan amal di dalam komunitasnya sebagai salah satu </w:t>
      </w:r>
      <w:proofErr w:type="gramStart"/>
      <w:r w:rsidRPr="003E6C17">
        <w:t>gaya</w:t>
      </w:r>
      <w:proofErr w:type="gramEnd"/>
      <w:r w:rsidRPr="003E6C17">
        <w:t xml:space="preserve"> hidup untuk mendapatkan surga. </w:t>
      </w:r>
    </w:p>
    <w:p w:rsidR="00E20C47" w:rsidRPr="003E6C17" w:rsidRDefault="00E20C47" w:rsidP="00E20C47">
      <w:pPr>
        <w:pStyle w:val="BodyText1"/>
      </w:pPr>
      <w:r w:rsidRPr="003E6C17">
        <w:t xml:space="preserve">Melihat bagaimana kegiatan sosial dipan&amp;g sebagai kegiatan yang bersifat dunia &amp; akhirat, pada awalnya kegiatan sosial bermunculan dari institusi-institusi keagamaan diseluruh dunia. Tercatat pada gerakan organisasi sosial di Inggris &amp; Amerika, bahwa kegiatan amal dilakukan oleh Negara untuk mensejahterakan rakyat &amp; pekerja sosial, namun dibalik itu Negara masih menggunakan nama institusi keagamaan dikarenakan kegiatan amal dianggap merupakan aktivitas agama antara manusia &amp; tuhan (Leiby, 1984). Begitu pula data-data yang didapatkan oleh penulis setelah melakukan wawancara kepada berbagai informan. Kegiatan-kegiatan amal yang mereka lakukan saat ini merupakan bentuk pembayaran kebaikan tuhan kepada mereka, karena mereka tidak termasuk dalam golongan orang-orang yang mereka </w:t>
      </w:r>
      <w:proofErr w:type="gramStart"/>
      <w:r w:rsidRPr="003E6C17">
        <w:t>bantu</w:t>
      </w:r>
      <w:proofErr w:type="gramEnd"/>
      <w:r w:rsidRPr="003E6C17">
        <w:t xml:space="preserve"> karena membutuhkan perto</w:t>
      </w:r>
      <w:r>
        <w:t>-</w:t>
      </w:r>
      <w:r w:rsidRPr="003E6C17">
        <w:t xml:space="preserve">longan. </w:t>
      </w:r>
    </w:p>
    <w:p w:rsidR="00E20C47" w:rsidRPr="003E6C17" w:rsidRDefault="00E20C47" w:rsidP="00E20C47">
      <w:pPr>
        <w:pStyle w:val="BodyText1"/>
      </w:pPr>
      <w:r w:rsidRPr="003E6C17">
        <w:t xml:space="preserve">Dalam tulisan ini, penulis melaku-kan pengamatan &amp; wawancara kepada tiga narasumber yaitu SB (22), IK (18) &amp; WL (23). Kegiatan-kegiatan sosial yang mereka lakukan merupakan kegiatan “wajib” yang harus mereka laksananakan minimal sehari dalam seminggu. Akhirnya mereka memilih untuk “hidup” di tengah komunitas sosial, salah satunya agat mereka dapat menambah pengalaman serta lebih “up to date” atau tidak ketinggalan zaman seperti anak muda lainnya. </w:t>
      </w:r>
    </w:p>
    <w:p w:rsidR="00E20C47" w:rsidRPr="003E6C17" w:rsidRDefault="00E20C47" w:rsidP="00E20C47">
      <w:pPr>
        <w:pStyle w:val="BodyText1"/>
      </w:pPr>
      <w:r w:rsidRPr="003E6C17">
        <w:t xml:space="preserve">Kegiatan sosial yang telah mereka lakukan selama beberapa tahun lalu, sejak tiga, </w:t>
      </w:r>
      <w:proofErr w:type="gramStart"/>
      <w:r w:rsidRPr="003E6C17">
        <w:t>lima</w:t>
      </w:r>
      <w:proofErr w:type="gramEnd"/>
      <w:r w:rsidRPr="003E6C17">
        <w:t xml:space="preserve"> bahkan sejak tujuh tahun lalu merupkan kegiatan sampingan di tengah aktivitas utama yang mereka lakukan, seperti sebagai pelajar, mahasiswa &amp; pekerja kantoran. Salah satu narasumber, WL menceritakan bahwa kegiatan ini sudah sejak tiga tahun lalu dia geluti dengan berbagai komunitas sosial lainnya. Kini, WL telah memiliki tiga komunitas sosial. Sebelum bekerja, WL mulai aktif kegiatan sosial di akhir-akhir perkuliahannya saat mengunjungi beberapa daerah di Lombok untuk mengajar &amp; membuat sekolah bagi anak-anak di suatu wilayah yang kurang mampu. Dorongan WL untuk hadir di tengah masyarakat bukan semata-mata untuk mengejar surga akhirat, melainkan kepuasan diri. Salah satu kepuasan yang dia dapatkan ketika dapat berbagi informasi &amp; berita di medsos kepada rekan-rekannya sehingga daerah yang </w:t>
      </w:r>
      <w:proofErr w:type="gramStart"/>
      <w:r w:rsidRPr="003E6C17">
        <w:t>akan</w:t>
      </w:r>
      <w:proofErr w:type="gramEnd"/>
      <w:r w:rsidRPr="003E6C17">
        <w:t xml:space="preserve"> dia bantu menjadi dikenal &amp; turut menggerakkan anak muda lainnya di sekitar untuk menjadi relawan seperti dirinya. Namun, tidak jarang dia dikenal sebagai </w:t>
      </w:r>
      <w:r w:rsidRPr="003E6C17">
        <w:lastRenderedPageBreak/>
        <w:t>WL yang berjiwa sosial di kalangan rekan-rekan anak muda, penilaian tersebut sebagai suatu kepuasan “surga dunia” yang dia dapatkan.</w:t>
      </w:r>
    </w:p>
    <w:p w:rsidR="00E20C47" w:rsidRPr="003E6C17" w:rsidRDefault="00E20C47" w:rsidP="00E20C47">
      <w:pPr>
        <w:pStyle w:val="BodyText1"/>
      </w:pPr>
      <w:r w:rsidRPr="003E6C17">
        <w:t>Selain WL, ada juga IK yang sejak SMP (kini telah berkuliah) telah mengikuti kegiatan sosial di FAS. Bukan hanya kebahagiaan saat rekan-rekannya menge-nal dia sebagai IK yang berjiwa sosial saja, melainkan karena sering mengupdate foto &amp; jargon-jargon sosial, IK sering dipuji oleh rekan</w:t>
      </w:r>
      <w:r>
        <w:t xml:space="preserve"> </w:t>
      </w:r>
      <w:r w:rsidRPr="003E6C17">
        <w:t>-</w:t>
      </w:r>
      <w:r>
        <w:t xml:space="preserve"> </w:t>
      </w:r>
      <w:r w:rsidRPr="003E6C17">
        <w:t>rekannya, kepuasan</w:t>
      </w:r>
      <w:r>
        <w:t xml:space="preserve"> </w:t>
      </w:r>
      <w:r w:rsidRPr="003E6C17">
        <w:t>-</w:t>
      </w:r>
      <w:r>
        <w:t xml:space="preserve"> </w:t>
      </w:r>
      <w:r w:rsidRPr="003E6C17">
        <w:t xml:space="preserve">kepuasan seperti itulah yang salah satunya didapatkan, sehingga dapat dikenal oleh sekitar. Walaupun di balik itu, IK juga berharap mendapatkan amal atas </w:t>
      </w:r>
      <w:proofErr w:type="gramStart"/>
      <w:r w:rsidRPr="003E6C17">
        <w:t>apa</w:t>
      </w:r>
      <w:proofErr w:type="gramEnd"/>
      <w:r w:rsidRPr="003E6C17">
        <w:t xml:space="preserve"> yang dia lakukan, dimana dia bercerita kepada penulis bahwa dia sering melakukan kesalahan di dunia, sehingga harapan bahwa ada kesimbangan saat dia terjun ke dunia sosial. Contohya saat mengungkapkan dia masih jarang solat, atau secara general dia masih jarang </w:t>
      </w:r>
      <w:r>
        <w:t>beribadah sesuai tuntunan agama</w:t>
      </w:r>
      <w:r w:rsidRPr="003E6C17">
        <w:t xml:space="preserve">nya. Maka, kegiatan sosial sianggap sebagai solusi, sehingga ada harapan Tuhan </w:t>
      </w:r>
      <w:proofErr w:type="gramStart"/>
      <w:r w:rsidRPr="003E6C17">
        <w:t>akan</w:t>
      </w:r>
      <w:proofErr w:type="gramEnd"/>
      <w:r w:rsidRPr="003E6C17">
        <w:t xml:space="preserve"> mengampuni dosa-dosanya ketika membantu sekitar. </w:t>
      </w:r>
    </w:p>
    <w:p w:rsidR="00E20C47" w:rsidRPr="003E6C17" w:rsidRDefault="00E20C47" w:rsidP="00E20C47">
      <w:pPr>
        <w:pStyle w:val="BodyText1"/>
      </w:pPr>
      <w:r w:rsidRPr="003E6C17">
        <w:t xml:space="preserve">Melihat perilaku IK, penulis meru-juk pada argumen Sarah Moore. Moore menjelaskan bahwa perilaku masyarakat yang melakukan kegiatan amal merupakan ketakutan mereka terhadap sang Pencipta, dimana kegiatan-kegiatan tersebut merupakan tabungan masa depan atau disebut sebagai asuransi pemakaman (Moore, 2008: 137-148) sama seperti yang dijelaskan oleh IK, bahwa kegiatan-kegiatan amal yang dia lakukan sebagai bentuk rasa syukur &amp; terima kasih kepada sang pencipta karena segala yang telah diberikan kepa&amp;ya, selain itu dia dapat “mendiskon” dosa-dosanya sehingga ketika melakukan kebaikan dengan kegiatan sosial, harapa untuk diampuni oleh Tuhan pun datang. Atau dengan kata lain, IK melakukan penenangan diri melalui kegiatan sosial yang dia lakukan. </w:t>
      </w:r>
    </w:p>
    <w:p w:rsidR="00E20C47" w:rsidRPr="003E6C17" w:rsidRDefault="00E20C47" w:rsidP="00E20C47">
      <w:pPr>
        <w:pStyle w:val="BodyText1"/>
      </w:pPr>
      <w:r w:rsidRPr="003E6C17">
        <w:t xml:space="preserve">Saat ini IK yang aktif di kegiatan-kegiatan sosial di Sumbawa merasa bahagia dapat merasakan surga yang ada di dunia bahkan telah mendapatkan kehidupan yang layak serta menyiapkan tabungan-tabungan untuk masa depan di akhirat. Seperti unkapan Moore di atas IK &amp; narasumber lainnya seperti SB juga merasa jika dengan membantu orang-orang saat ini, maka mereka </w:t>
      </w:r>
      <w:proofErr w:type="gramStart"/>
      <w:r w:rsidRPr="003E6C17">
        <w:t>akan</w:t>
      </w:r>
      <w:proofErr w:type="gramEnd"/>
      <w:r w:rsidRPr="003E6C17">
        <w:t xml:space="preserve"> diberikan balasan &amp; bantuan oleh sang pencipta kedepannya. Bahkan kegiatan tersebut dapat menyeimbangkan segala kesalahan-kesalahan yang pernah mereka lakukan di dunia.</w:t>
      </w:r>
    </w:p>
    <w:p w:rsidR="00E20C47" w:rsidRPr="003E6C17" w:rsidRDefault="00E20C47" w:rsidP="00E20C47">
      <w:pPr>
        <w:pStyle w:val="BodyText1"/>
      </w:pPr>
      <w:r w:rsidRPr="003E6C17">
        <w:t xml:space="preserve">Seperti yang disampaikan IK, SB juga aktif di kegiatan yang </w:t>
      </w:r>
      <w:proofErr w:type="gramStart"/>
      <w:r w:rsidRPr="003E6C17">
        <w:t>sama</w:t>
      </w:r>
      <w:proofErr w:type="gramEnd"/>
      <w:r w:rsidRPr="003E6C17">
        <w:t xml:space="preserve"> dengan IK di FAS. SB beranggapan bahwa fenomena kegiatan amal tidak terlepas dari kegiatan-kegiatan yang dilakuakan anak muda untuk mencari kebahagiaan. SB saat ini bekerja sebagai </w:t>
      </w:r>
      <w:r w:rsidRPr="003E6C17">
        <w:rPr>
          <w:i/>
        </w:rPr>
        <w:t xml:space="preserve">freelancer </w:t>
      </w:r>
      <w:r w:rsidRPr="003E6C17">
        <w:t xml:space="preserve">di berbagai perkantoran di Lombok maupun di Sumbawa. SB merasa kegiatan sosial sebagai bentuk persiapan untuk menyiapkan masa depan yang lebih baik dengan </w:t>
      </w:r>
      <w:r w:rsidRPr="003E6C17">
        <w:lastRenderedPageBreak/>
        <w:t xml:space="preserve">pembuktian dari orang-orang yang menyaksikan </w:t>
      </w:r>
      <w:r w:rsidRPr="003E6C17">
        <w:rPr>
          <w:i/>
        </w:rPr>
        <w:t xml:space="preserve">facebook </w:t>
      </w:r>
      <w:r w:rsidRPr="003E6C17">
        <w:t xml:space="preserve">yang dia miliki. Seperti dalam tulisannya </w:t>
      </w:r>
      <w:r w:rsidRPr="003E6C17">
        <w:rPr>
          <w:i/>
        </w:rPr>
        <w:t xml:space="preserve">Motivations for Charity in Early Modern, </w:t>
      </w:r>
      <w:r w:rsidRPr="003E6C17">
        <w:t xml:space="preserve">menjelaskan setiap kehidupan manusia akan selalu ada orang yang butuh pertolongan, maka dengan memberikan pertolongan, kita juga akan menolong diri kita dari persiapan-persiapan pada masa akan datang (Dinan dalam Safley, 2002:175). </w:t>
      </w:r>
    </w:p>
    <w:p w:rsidR="00E20C47" w:rsidRPr="003E6C17" w:rsidRDefault="00E20C47" w:rsidP="00E20C47">
      <w:pPr>
        <w:pStyle w:val="BodyText1"/>
      </w:pPr>
      <w:r w:rsidRPr="003E6C17">
        <w:t>SB beranggapan bahwa kegiatan-kegiatan amal selama ini dia lakukan untuk masa depannya yang lebih baik, harapan-harapan tersebut dijadikan sebuah tabung</w:t>
      </w:r>
      <w:r>
        <w:t>-</w:t>
      </w:r>
      <w:proofErr w:type="gramStart"/>
      <w:r w:rsidRPr="003E6C17">
        <w:t>an</w:t>
      </w:r>
      <w:proofErr w:type="gramEnd"/>
      <w:r w:rsidRPr="003E6C17">
        <w:t xml:space="preserve"> masa depan sehingga orang-orang yang butuh pertolongan yang mereka lakukan saat ini tidak akan terjadi pada mereka &amp; saudara, selain itu juga bantuan yang dilakukan diharapkan akan ada orang yang datang membantu jika mereka membutuhkan pertolongan nantinya. Bantuan (balasan) tidak harus dating dari seseorang yang mereka tolong saat ini, namun bisa dating dari siapapun, terlebih dengan medsos, orang-orang mengetahui dirinya sebagai SB yang berjiwa sosial &amp; hadir di berbagai komunitas sosial di masyarakat. Dari tulisan di atas, penulis melihat bahwa kegiatan-kegiatan sosial disekitar anak muda saat ini dijadikan ajang untuk mendapatkan keuntungan untuk diri mereka sendiri. Dengan melakukan kebaikan kepada sekitar, maka mereka telah mempersiapkan masa depan lebih baik, kedepannya jika mereka mendapatkan masalah maka mereka berharap dapat bantuan dari orang-orang, sebagaimana mereka melakukan kebaikan kepada orang lain. </w:t>
      </w:r>
    </w:p>
    <w:p w:rsidR="00E20C47" w:rsidRPr="003E6C17" w:rsidRDefault="00E20C47" w:rsidP="00E20C47">
      <w:pPr>
        <w:pStyle w:val="BodyText1"/>
      </w:pPr>
      <w:r w:rsidRPr="003E6C17">
        <w:t xml:space="preserve">Di dalam pembahasan ini, medsos menjadi “jalan” utama untuk mereka mendapatkan kedua surga tersebut. Dengan medsos orang-orang </w:t>
      </w:r>
      <w:proofErr w:type="gramStart"/>
      <w:r w:rsidRPr="003E6C17">
        <w:t>akan</w:t>
      </w:r>
      <w:proofErr w:type="gramEnd"/>
      <w:r w:rsidRPr="003E6C17">
        <w:t xml:space="preserve"> meng</w:t>
      </w:r>
      <w:r>
        <w:t xml:space="preserve">enal diri mereka sebagai si </w:t>
      </w:r>
      <w:r w:rsidRPr="003E6C17">
        <w:t xml:space="preserve">berjiwa sosial, selain itu harapan-harapan doa dari orang yang mereka bantu akan menjadikan mereka lebih dekat dengan surga akhirat. Melihat perilaku WL, IK &amp; SB dalam berkomunitas sosial di medsos juga sebagai bentuk </w:t>
      </w:r>
      <w:proofErr w:type="gramStart"/>
      <w:r w:rsidRPr="003E6C17">
        <w:t>gaya</w:t>
      </w:r>
      <w:proofErr w:type="gramEnd"/>
      <w:r w:rsidRPr="003E6C17">
        <w:t xml:space="preserve"> hidup untuk mendapatkan surga. Dengan medsos </w:t>
      </w:r>
      <w:proofErr w:type="gramStart"/>
      <w:r w:rsidRPr="003E6C17">
        <w:t>akan</w:t>
      </w:r>
      <w:proofErr w:type="gramEnd"/>
      <w:r w:rsidRPr="003E6C17">
        <w:t xml:space="preserve"> membantu mereka dalam memperkenalkan diri kepada masyarakat luas. Medsos berperan penting dalam mem-berikan informasi &amp; menampilkan ber-bagai macam kegiatan yang mereka lakukan. Tampilan-tampilan yang diberi-kan sebagai bentuk seperti yang dijelaskan oleh Sarah Moore dalam tulisannya tentang </w:t>
      </w:r>
      <w:r w:rsidRPr="003E6C17">
        <w:rPr>
          <w:i/>
        </w:rPr>
        <w:t>Simbolic Uses of The Ribbon</w:t>
      </w:r>
      <w:r w:rsidRPr="003E6C17">
        <w:t xml:space="preserve">, dimana menggunakan </w:t>
      </w:r>
      <w:r w:rsidRPr="003E6C17">
        <w:rPr>
          <w:i/>
        </w:rPr>
        <w:t>Ribbon</w:t>
      </w:r>
      <w:r w:rsidRPr="003E6C17">
        <w:t xml:space="preserve"> atau tanda pita untuk melakukan kegiatan-kegiatan amal sebagai bentuk jati diri mereka untuk turut mendungkung (Moore, 2008. 58). Seperti ungkapan yang dilontarkan oleh WL, IK &amp; SB bahwa mereka sering menggantikan akun </w:t>
      </w:r>
      <w:r w:rsidRPr="003E6C17">
        <w:rPr>
          <w:i/>
        </w:rPr>
        <w:t>Facebook</w:t>
      </w:r>
      <w:r w:rsidRPr="003E6C17">
        <w:t xml:space="preserve"> atau foto profil medsos sebagai bentuk dukungan atau bantuan untuk sekitar. Salah satu contohnya saat terjadi gempa bumi, banjir, anak-anak yang terkena sakit &amp; perlu bantuan kesehatan serta kegiatan-kegiatan sosial lainnya. Dengan aktivitas yang mereka lakukan, mereka </w:t>
      </w:r>
      <w:r w:rsidRPr="003E6C17">
        <w:lastRenderedPageBreak/>
        <w:t>telah melakukan tontonan kepada masyarakat, dengan harapan mendapatkan surga di dunia &amp; akhirat.</w:t>
      </w:r>
    </w:p>
    <w:p w:rsidR="00246B0B" w:rsidRDefault="00246B0B" w:rsidP="00246B0B">
      <w:pPr>
        <w:pStyle w:val="BAB"/>
      </w:pPr>
      <w:r>
        <w:t>PENUTUP</w:t>
      </w:r>
    </w:p>
    <w:p w:rsidR="00246B0B" w:rsidRDefault="007076CE" w:rsidP="00A66B01">
      <w:pPr>
        <w:pStyle w:val="SUBBAB"/>
        <w:ind w:firstLine="0"/>
      </w:pPr>
      <w:r>
        <w:t>Ke</w:t>
      </w:r>
      <w:r w:rsidRPr="00246B0B">
        <w:t>simpulan</w:t>
      </w:r>
      <w:r w:rsidR="00804598">
        <w:t xml:space="preserve"> </w:t>
      </w:r>
      <w:r w:rsidR="00804598" w:rsidRPr="00804598">
        <w:rPr>
          <w:highlight w:val="yellow"/>
        </w:rPr>
        <w:t>(</w:t>
      </w:r>
      <w:r w:rsidR="00970763">
        <w:rPr>
          <w:highlight w:val="yellow"/>
        </w:rPr>
        <w:t xml:space="preserve">TMR </w:t>
      </w:r>
      <w:proofErr w:type="gramStart"/>
      <w:r w:rsidR="00970763">
        <w:rPr>
          <w:highlight w:val="yellow"/>
        </w:rPr>
        <w:t xml:space="preserve">10 </w:t>
      </w:r>
      <w:r w:rsidR="00804598" w:rsidRPr="00804598">
        <w:rPr>
          <w:highlight w:val="yellow"/>
        </w:rPr>
        <w:t xml:space="preserve"> spasi</w:t>
      </w:r>
      <w:proofErr w:type="gramEnd"/>
      <w:r w:rsidR="00804598" w:rsidRPr="00804598">
        <w:rPr>
          <w:highlight w:val="yellow"/>
        </w:rPr>
        <w:t xml:space="preserve"> 1)</w:t>
      </w:r>
    </w:p>
    <w:p w:rsidR="00A66B01" w:rsidRPr="003E6C17" w:rsidRDefault="00A66B01" w:rsidP="00A66B01">
      <w:pPr>
        <w:pStyle w:val="BodyText1"/>
      </w:pPr>
      <w:r w:rsidRPr="003E6C17">
        <w:t>Komunitas sosial yang digerakkan oleh anak muda kian marak berkembang di Sumbawa, terlebih anak muda-anak muda saat ini memanfaatkan medsos untuk mempromosikan kegiatannya. Perila</w:t>
      </w:r>
      <w:r>
        <w:t>ku-perilaku dalam bermedsos mem</w:t>
      </w:r>
      <w:r w:rsidRPr="003E6C17">
        <w:t>perlihat</w:t>
      </w:r>
      <w:r>
        <w:t>-</w:t>
      </w:r>
      <w:r w:rsidRPr="003E6C17">
        <w:t>kan bah</w:t>
      </w:r>
      <w:r>
        <w:t>wa anak muda ingin me</w:t>
      </w:r>
      <w:r w:rsidRPr="003E6C17">
        <w:t>nunjukk</w:t>
      </w:r>
      <w:r>
        <w:t>an dirinya sebagai pemilik tang</w:t>
      </w:r>
      <w:r w:rsidRPr="003E6C17">
        <w:t xml:space="preserve">gung jawab &amp; bukan anak-anak lagi. Di balik kegiatan sosial tersebut, anak muda menjadikan kegiatan sosial sebagai ajang </w:t>
      </w:r>
      <w:proofErr w:type="gramStart"/>
      <w:r w:rsidRPr="003E6C17">
        <w:t>gaya</w:t>
      </w:r>
      <w:proofErr w:type="gramEnd"/>
      <w:r w:rsidRPr="003E6C17">
        <w:t xml:space="preserve"> hidup &amp; tontonan kepada masyarkat sekitar, atau dengan kata lain mereka menunjukkan kebaikannya melalui medsos dengan tujuan mendapatkan surga. Surga di dunia dengan pembukt</w:t>
      </w:r>
      <w:r>
        <w:t>ian oleh masyarakat sekitar, sedan</w:t>
      </w:r>
      <w:r w:rsidRPr="003E6C17">
        <w:t>gkan surga di akhirat sebagai bentuk tabungan amal untuk kebaikan yang mereka lakukan sehingga mendapatkan ampunan atas dosa yang pernah mereka lakukan.</w:t>
      </w:r>
    </w:p>
    <w:p w:rsidR="00246B0B" w:rsidRPr="00970763" w:rsidRDefault="00246B0B" w:rsidP="00246B0B">
      <w:pPr>
        <w:pStyle w:val="BAB"/>
        <w:rPr>
          <w:rFonts w:cs="Times New Roman"/>
        </w:rPr>
      </w:pPr>
      <w:r w:rsidRPr="00970763">
        <w:rPr>
          <w:rFonts w:cs="Times New Roman"/>
        </w:rPr>
        <w:t>REFERENSI</w:t>
      </w:r>
    </w:p>
    <w:p w:rsidR="00A66B01" w:rsidRPr="00970763" w:rsidRDefault="00970763" w:rsidP="00A66B01">
      <w:pPr>
        <w:pStyle w:val="REFERENSI"/>
        <w:ind w:left="540" w:hanging="540"/>
        <w:rPr>
          <w:rFonts w:cs="Times New Roman"/>
          <w:szCs w:val="20"/>
        </w:rPr>
      </w:pPr>
      <w:r>
        <w:rPr>
          <w:rFonts w:cs="Times New Roman"/>
          <w:szCs w:val="20"/>
          <w:highlight w:val="yellow"/>
        </w:rPr>
        <w:t>TMR 10</w:t>
      </w:r>
      <w:r w:rsidR="00804598" w:rsidRPr="00970763">
        <w:rPr>
          <w:rFonts w:cs="Times New Roman"/>
          <w:szCs w:val="20"/>
          <w:highlight w:val="yellow"/>
        </w:rPr>
        <w:t xml:space="preserve"> spasi 1</w:t>
      </w:r>
      <w:r w:rsidR="00804598" w:rsidRPr="00970763">
        <w:rPr>
          <w:rFonts w:cs="Times New Roman"/>
          <w:szCs w:val="20"/>
        </w:rPr>
        <w:t xml:space="preserve"> </w:t>
      </w:r>
      <w:r w:rsidR="00A66B01" w:rsidRPr="00970763">
        <w:rPr>
          <w:rFonts w:cs="Times New Roman"/>
          <w:szCs w:val="20"/>
        </w:rPr>
        <w:t xml:space="preserve">Debord, Guy. 1998. Comment on </w:t>
      </w:r>
      <w:proofErr w:type="gramStart"/>
      <w:r w:rsidR="00A66B01" w:rsidRPr="00970763">
        <w:rPr>
          <w:rFonts w:cs="Times New Roman"/>
          <w:szCs w:val="20"/>
        </w:rPr>
        <w:t>The</w:t>
      </w:r>
      <w:proofErr w:type="gramEnd"/>
      <w:r w:rsidR="00A66B01" w:rsidRPr="00970763">
        <w:rPr>
          <w:rFonts w:cs="Times New Roman"/>
          <w:szCs w:val="20"/>
        </w:rPr>
        <w:t xml:space="preserve"> Society of The Spectacle. Verso: London.</w:t>
      </w:r>
    </w:p>
    <w:p w:rsidR="00A66B01" w:rsidRPr="00970763" w:rsidRDefault="00A66B01" w:rsidP="00970763">
      <w:pPr>
        <w:pStyle w:val="BodyText1"/>
        <w:ind w:left="540" w:hanging="540"/>
        <w:rPr>
          <w:rFonts w:cs="Times New Roman"/>
          <w:szCs w:val="20"/>
        </w:rPr>
      </w:pPr>
      <w:r w:rsidRPr="00970763">
        <w:rPr>
          <w:rFonts w:cs="Times New Roman"/>
          <w:szCs w:val="20"/>
        </w:rPr>
        <w:t>Drew, Jesse. (2013). A Social History of Contemporary Democratic Media. Routledge: London.</w:t>
      </w:r>
    </w:p>
    <w:p w:rsidR="00A66B01" w:rsidRPr="00970763" w:rsidRDefault="00A66B01" w:rsidP="00A66B01">
      <w:pPr>
        <w:pStyle w:val="REFERENSI"/>
        <w:ind w:left="540" w:hanging="540"/>
        <w:rPr>
          <w:rFonts w:cs="Times New Roman"/>
          <w:szCs w:val="20"/>
        </w:rPr>
      </w:pPr>
      <w:r w:rsidRPr="00970763">
        <w:rPr>
          <w:rFonts w:cs="Times New Roman"/>
          <w:szCs w:val="20"/>
        </w:rPr>
        <w:t xml:space="preserve">Freud, Sigmunt. (1997). </w:t>
      </w:r>
      <w:proofErr w:type="gramStart"/>
      <w:r w:rsidRPr="00970763">
        <w:rPr>
          <w:rFonts w:cs="Times New Roman"/>
          <w:szCs w:val="20"/>
        </w:rPr>
        <w:t>The</w:t>
      </w:r>
      <w:proofErr w:type="gramEnd"/>
      <w:r w:rsidRPr="00970763">
        <w:rPr>
          <w:rFonts w:cs="Times New Roman"/>
          <w:szCs w:val="20"/>
        </w:rPr>
        <w:t xml:space="preserve"> Transformations of Puberty. Dalam Adolescence and Psychoanalysis: The Story and </w:t>
      </w:r>
      <w:proofErr w:type="gramStart"/>
      <w:r w:rsidRPr="00970763">
        <w:rPr>
          <w:rFonts w:cs="Times New Roman"/>
          <w:szCs w:val="20"/>
        </w:rPr>
        <w:t>The</w:t>
      </w:r>
      <w:proofErr w:type="gramEnd"/>
      <w:r w:rsidRPr="00970763">
        <w:rPr>
          <w:rFonts w:cs="Times New Roman"/>
          <w:szCs w:val="20"/>
        </w:rPr>
        <w:t xml:space="preserve"> History. Editor Maja Perret-Catipovic &amp; François Ladame. Karnaca Books: London.</w:t>
      </w:r>
    </w:p>
    <w:p w:rsidR="00A66B01" w:rsidRPr="00970763" w:rsidRDefault="00A66B01" w:rsidP="00A66B01">
      <w:pPr>
        <w:pStyle w:val="REFERENSI"/>
        <w:ind w:left="540" w:hanging="540"/>
        <w:rPr>
          <w:rFonts w:cs="Times New Roman"/>
          <w:szCs w:val="20"/>
        </w:rPr>
      </w:pPr>
      <w:r w:rsidRPr="00970763">
        <w:rPr>
          <w:rFonts w:cs="Times New Roman"/>
          <w:szCs w:val="20"/>
        </w:rPr>
        <w:t>Kementerian Perdagangan RI. (2014). Panduan Optimalisasi Media Sosial untuk Kementerian Perdagangan RI. Kementerian Perdagangan: Jakarta.</w:t>
      </w:r>
    </w:p>
    <w:p w:rsidR="00A66B01" w:rsidRPr="00970763" w:rsidRDefault="00A66B01" w:rsidP="00A66B01">
      <w:pPr>
        <w:pStyle w:val="REFERENSI"/>
        <w:ind w:left="540" w:hanging="540"/>
        <w:rPr>
          <w:rFonts w:cs="Times New Roman"/>
          <w:szCs w:val="20"/>
        </w:rPr>
      </w:pPr>
      <w:r w:rsidRPr="00970763">
        <w:rPr>
          <w:rFonts w:cs="Times New Roman"/>
          <w:bCs/>
          <w:szCs w:val="20"/>
        </w:rPr>
        <w:t xml:space="preserve">Korpijaakko, Maria Leena. (2015). Cracking </w:t>
      </w:r>
      <w:proofErr w:type="gramStart"/>
      <w:r w:rsidRPr="00970763">
        <w:rPr>
          <w:rFonts w:cs="Times New Roman"/>
          <w:bCs/>
          <w:szCs w:val="20"/>
        </w:rPr>
        <w:t xml:space="preserve">Facebook </w:t>
      </w:r>
      <w:r w:rsidRPr="00970763">
        <w:rPr>
          <w:rFonts w:cs="Times New Roman"/>
          <w:szCs w:val="20"/>
        </w:rPr>
        <w:t>:</w:t>
      </w:r>
      <w:proofErr w:type="gramEnd"/>
      <w:r w:rsidRPr="00970763">
        <w:rPr>
          <w:rFonts w:cs="Times New Roman"/>
          <w:szCs w:val="20"/>
        </w:rPr>
        <w:t xml:space="preserve"> </w:t>
      </w:r>
      <w:r w:rsidRPr="00970763">
        <w:rPr>
          <w:rFonts w:cs="Times New Roman"/>
          <w:iCs/>
          <w:szCs w:val="20"/>
        </w:rPr>
        <w:t xml:space="preserve">The Importance of Understanding Technology Based Communication </w:t>
      </w:r>
    </w:p>
    <w:p w:rsidR="00A66B01" w:rsidRPr="00970763" w:rsidRDefault="00A66B01" w:rsidP="00A66B01">
      <w:pPr>
        <w:pStyle w:val="REFERENSI"/>
        <w:ind w:left="540" w:hanging="540"/>
        <w:rPr>
          <w:rFonts w:cs="Times New Roman"/>
          <w:szCs w:val="20"/>
        </w:rPr>
      </w:pPr>
      <w:r w:rsidRPr="00970763">
        <w:rPr>
          <w:rFonts w:cs="Times New Roman"/>
          <w:szCs w:val="20"/>
        </w:rPr>
        <w:t>Legium Veteran Republik Indonesia. (1981). Naskah Pola Perjuangan Kemerdekaan Republik Indonesia Daerah Sumbawa Sejak 17 Agustus 1945 – 27 Desember 1949. Ba&amp; Pembina Pelestarian Jiwa Semangat Nilai-nilai 45: Sumbawa.</w:t>
      </w:r>
    </w:p>
    <w:p w:rsidR="00A66B01" w:rsidRPr="00970763" w:rsidRDefault="00A66B01" w:rsidP="00A66B01">
      <w:pPr>
        <w:pStyle w:val="REFERENSI"/>
        <w:ind w:left="540" w:hanging="540"/>
        <w:rPr>
          <w:rFonts w:cs="Times New Roman"/>
          <w:szCs w:val="20"/>
        </w:rPr>
      </w:pPr>
      <w:r w:rsidRPr="00970763">
        <w:rPr>
          <w:rFonts w:cs="Times New Roman"/>
          <w:szCs w:val="20"/>
        </w:rPr>
        <w:t xml:space="preserve">Leiby, James. 1984. </w:t>
      </w:r>
      <w:r w:rsidRPr="00970763">
        <w:rPr>
          <w:rFonts w:cs="Times New Roman"/>
          <w:iCs/>
          <w:szCs w:val="20"/>
        </w:rPr>
        <w:t xml:space="preserve">Charity Organization Reconsidered. Dalam Jurnal Chicago: </w:t>
      </w:r>
      <w:r w:rsidRPr="00970763">
        <w:rPr>
          <w:rFonts w:cs="Times New Roman"/>
          <w:szCs w:val="20"/>
        </w:rPr>
        <w:t>Social Service Review, Vol. 58, No. 4 Hal. 523-538.</w:t>
      </w:r>
    </w:p>
    <w:p w:rsidR="00A66B01" w:rsidRPr="00970763" w:rsidRDefault="00A66B01" w:rsidP="00A66B01">
      <w:pPr>
        <w:pStyle w:val="REFERENSI"/>
        <w:ind w:left="540" w:hanging="540"/>
        <w:rPr>
          <w:rFonts w:cs="Times New Roman"/>
          <w:szCs w:val="20"/>
        </w:rPr>
      </w:pPr>
      <w:r w:rsidRPr="00970763">
        <w:rPr>
          <w:rFonts w:cs="Times New Roman"/>
          <w:szCs w:val="20"/>
        </w:rPr>
        <w:t xml:space="preserve">Moore, Sarah EH. 2008. </w:t>
      </w:r>
      <w:r w:rsidRPr="00970763">
        <w:rPr>
          <w:rFonts w:cs="Times New Roman"/>
          <w:bCs/>
          <w:color w:val="1A1818"/>
          <w:szCs w:val="20"/>
        </w:rPr>
        <w:t>Ribbon Culture</w:t>
      </w:r>
      <w:r w:rsidRPr="00970763">
        <w:rPr>
          <w:rFonts w:cs="Times New Roman"/>
          <w:szCs w:val="20"/>
        </w:rPr>
        <w:t xml:space="preserve">: </w:t>
      </w:r>
      <w:r w:rsidRPr="00970763">
        <w:rPr>
          <w:rFonts w:cs="Times New Roman"/>
          <w:bCs/>
          <w:color w:val="1A1818"/>
          <w:szCs w:val="20"/>
        </w:rPr>
        <w:t xml:space="preserve">Charity, Compassion, and Public Awareness. </w:t>
      </w:r>
      <w:r w:rsidRPr="00970763">
        <w:rPr>
          <w:rFonts w:cs="Times New Roman"/>
          <w:szCs w:val="20"/>
        </w:rPr>
        <w:t>Palgrave Macmillan. New York.</w:t>
      </w:r>
    </w:p>
    <w:p w:rsidR="00A66B01" w:rsidRPr="00970763" w:rsidRDefault="00A66B01" w:rsidP="00A66B01">
      <w:pPr>
        <w:pStyle w:val="REFERENSI"/>
        <w:ind w:left="540" w:hanging="540"/>
        <w:rPr>
          <w:rFonts w:cs="Times New Roman"/>
          <w:szCs w:val="20"/>
        </w:rPr>
      </w:pPr>
      <w:r w:rsidRPr="00970763">
        <w:rPr>
          <w:rFonts w:cs="Times New Roman"/>
          <w:szCs w:val="20"/>
        </w:rPr>
        <w:t xml:space="preserve">Safley, Thomas Max. 2002. The Reformation of Charity: The Secular and the Religious in </w:t>
      </w:r>
      <w:r w:rsidRPr="00970763">
        <w:rPr>
          <w:rFonts w:cs="Times New Roman"/>
          <w:szCs w:val="20"/>
        </w:rPr>
        <w:lastRenderedPageBreak/>
        <w:t>Early Modern Poor Relief. Brill Academic Pulisher: Boston.</w:t>
      </w:r>
    </w:p>
    <w:p w:rsidR="00A66B01" w:rsidRPr="00970763" w:rsidRDefault="00A66B01" w:rsidP="00A66B01">
      <w:pPr>
        <w:pStyle w:val="REFERENSI"/>
        <w:ind w:left="540" w:hanging="540"/>
        <w:rPr>
          <w:rFonts w:cs="Times New Roman"/>
          <w:szCs w:val="20"/>
        </w:rPr>
      </w:pPr>
      <w:r w:rsidRPr="00970763">
        <w:rPr>
          <w:rFonts w:cs="Times New Roman"/>
          <w:szCs w:val="20"/>
        </w:rPr>
        <w:t>Thagard, Paul &amp; Nisbett, Richard E. 1983. Rationality and Charity. Dalam jurnal Chicago: Philosophy of Science, Vol. 50, No, Hal. 250-267.</w:t>
      </w:r>
    </w:p>
    <w:p w:rsidR="00A66B01" w:rsidRPr="00970763" w:rsidRDefault="00A66B01" w:rsidP="00A66B01">
      <w:pPr>
        <w:pStyle w:val="REFERENSI"/>
        <w:ind w:left="540" w:hanging="540"/>
        <w:rPr>
          <w:rFonts w:cs="Times New Roman"/>
          <w:szCs w:val="20"/>
        </w:rPr>
      </w:pPr>
    </w:p>
    <w:p w:rsidR="00A66B01" w:rsidRPr="00970763" w:rsidRDefault="00A66B01" w:rsidP="00A66B01">
      <w:pPr>
        <w:pStyle w:val="REFERENSI"/>
        <w:ind w:left="540" w:hanging="540"/>
        <w:rPr>
          <w:rFonts w:cs="Times New Roman"/>
          <w:b/>
          <w:szCs w:val="20"/>
        </w:rPr>
      </w:pPr>
      <w:r w:rsidRPr="00970763">
        <w:rPr>
          <w:rFonts w:cs="Times New Roman"/>
          <w:b/>
          <w:szCs w:val="20"/>
        </w:rPr>
        <w:t>Internet</w:t>
      </w:r>
    </w:p>
    <w:p w:rsidR="00A66B01" w:rsidRPr="00970763" w:rsidRDefault="00A66B01" w:rsidP="00A66B01">
      <w:pPr>
        <w:pStyle w:val="REFERENSI"/>
        <w:ind w:left="540" w:hanging="540"/>
        <w:rPr>
          <w:rFonts w:cs="Times New Roman"/>
          <w:b/>
          <w:szCs w:val="20"/>
        </w:rPr>
      </w:pPr>
      <w:r w:rsidRPr="00970763">
        <w:rPr>
          <w:rFonts w:cs="Times New Roman"/>
          <w:szCs w:val="20"/>
        </w:rPr>
        <w:lastRenderedPageBreak/>
        <w:t>Antaranews. 2015. Warga NTB Memilih Jadi TKI. http://antaranews.com. Diunduh pada 20 Maret 2016 16:44</w:t>
      </w:r>
    </w:p>
    <w:p w:rsidR="00A66B01" w:rsidRPr="00970763" w:rsidRDefault="00A66B01" w:rsidP="00A66B01">
      <w:pPr>
        <w:pStyle w:val="REFERENSI"/>
        <w:ind w:left="540" w:hanging="540"/>
        <w:rPr>
          <w:rFonts w:cs="Times New Roman"/>
          <w:b/>
          <w:szCs w:val="20"/>
        </w:rPr>
      </w:pPr>
      <w:r w:rsidRPr="00970763">
        <w:rPr>
          <w:rFonts w:cs="Times New Roman"/>
          <w:szCs w:val="20"/>
        </w:rPr>
        <w:t>Indonesiamengajar. 2015. Tentang Indonesia Mengajar. http://indonesiamengajar.org. Diunduh pada 28 Maret 2016. 08:48 wita.</w:t>
      </w:r>
    </w:p>
    <w:p w:rsidR="00A66B01" w:rsidRPr="00970763" w:rsidRDefault="00A66B01" w:rsidP="00A66B01">
      <w:pPr>
        <w:pStyle w:val="REFERENSI"/>
        <w:ind w:left="540" w:hanging="540"/>
        <w:rPr>
          <w:rFonts w:cs="Times New Roman"/>
          <w:szCs w:val="20"/>
        </w:rPr>
      </w:pPr>
      <w:r w:rsidRPr="00970763">
        <w:rPr>
          <w:rFonts w:cs="Times New Roman"/>
          <w:szCs w:val="20"/>
        </w:rPr>
        <w:t>Kominfo. 2015. Pengguna Internet di Indonesia 63 Juta Orang. https://kominfo.go.id. Diunduh pada 30 April 2016 06:54</w:t>
      </w:r>
    </w:p>
    <w:p w:rsidR="00A66B01" w:rsidRPr="00970763" w:rsidRDefault="00A66B01" w:rsidP="00A66B01">
      <w:pPr>
        <w:spacing w:after="0" w:line="240" w:lineRule="auto"/>
        <w:rPr>
          <w:rFonts w:ascii="Times New Roman" w:hAnsi="Times New Roman" w:cs="Times New Roman"/>
          <w:sz w:val="20"/>
          <w:szCs w:val="20"/>
        </w:rPr>
      </w:pPr>
    </w:p>
    <w:p w:rsidR="00A66B01" w:rsidRDefault="00A66B01" w:rsidP="00246B0B">
      <w:pPr>
        <w:spacing w:after="0" w:line="240" w:lineRule="auto"/>
        <w:rPr>
          <w:rFonts w:ascii="Arial" w:hAnsi="Arial" w:cs="Arial"/>
          <w:sz w:val="20"/>
          <w:szCs w:val="20"/>
        </w:rPr>
        <w:sectPr w:rsidR="00A66B01" w:rsidSect="00246B0B">
          <w:type w:val="continuous"/>
          <w:pgSz w:w="11907" w:h="16839" w:code="9"/>
          <w:pgMar w:top="1440" w:right="1440" w:bottom="1440" w:left="1440" w:header="720" w:footer="720" w:gutter="0"/>
          <w:cols w:num="2" w:space="720"/>
          <w:docGrid w:linePitch="360"/>
        </w:sectPr>
      </w:pPr>
    </w:p>
    <w:p w:rsidR="004E2F4F" w:rsidRPr="002912FF" w:rsidRDefault="004E2F4F" w:rsidP="002912FF">
      <w:pPr>
        <w:jc w:val="right"/>
      </w:pPr>
    </w:p>
    <w:sectPr w:rsidR="004E2F4F" w:rsidRPr="002912FF" w:rsidSect="00246B0B">
      <w:type w:val="continuous"/>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5703" w:rsidRDefault="001E5703" w:rsidP="00AD6C4E">
      <w:pPr>
        <w:spacing w:after="0" w:line="240" w:lineRule="auto"/>
      </w:pPr>
      <w:r>
        <w:separator/>
      </w:r>
    </w:p>
  </w:endnote>
  <w:endnote w:type="continuationSeparator" w:id="0">
    <w:p w:rsidR="001E5703" w:rsidRDefault="001E5703" w:rsidP="00AD6C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751 SeBd BT">
    <w:panose1 w:val="00000000000000000000"/>
    <w:charset w:val="00"/>
    <w:family w:val="auto"/>
    <w:pitch w:val="variable"/>
    <w:sig w:usb0="800000AF" w:usb1="1000204A" w:usb2="00000000" w:usb3="00000000" w:csb0="00000011" w:csb1="00000000"/>
  </w:font>
  <w:font w:name="Bahnschrift">
    <w:panose1 w:val="020B0502040204020203"/>
    <w:charset w:val="00"/>
    <w:family w:val="swiss"/>
    <w:pitch w:val="variable"/>
    <w:sig w:usb0="A00002C7" w:usb1="00000002" w:usb2="00000000" w:usb3="00000000" w:csb0="0000019F" w:csb1="00000000"/>
  </w:font>
  <w:font w:name="Mistral">
    <w:panose1 w:val="03090702030407020403"/>
    <w:charset w:val="00"/>
    <w:family w:val="script"/>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3BDB" w:rsidRDefault="00E43BD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812988846"/>
      <w:docPartObj>
        <w:docPartGallery w:val="Page Numbers (Bottom of Page)"/>
        <w:docPartUnique/>
      </w:docPartObj>
    </w:sdtPr>
    <w:sdtEndPr>
      <w:rPr>
        <w:rFonts w:ascii="Arial" w:hAnsi="Arial" w:cs="Arial"/>
        <w:noProof/>
      </w:rPr>
    </w:sdtEndPr>
    <w:sdtContent>
      <w:p w:rsidR="002912FF" w:rsidRPr="002912FF" w:rsidRDefault="00E43BDB">
        <w:pPr>
          <w:pStyle w:val="Footer"/>
          <w:jc w:val="right"/>
          <w:rPr>
            <w:rFonts w:ascii="Arial" w:hAnsi="Arial" w:cs="Arial"/>
            <w:sz w:val="20"/>
            <w:szCs w:val="20"/>
          </w:rPr>
        </w:pPr>
        <w:r>
          <w:rPr>
            <w:rFonts w:ascii="Times New Roman" w:hAnsi="Times New Roman" w:cs="Times New Roman"/>
            <w:noProof/>
            <w:sz w:val="24"/>
            <w:szCs w:val="24"/>
          </w:rPr>
          <mc:AlternateContent>
            <mc:Choice Requires="wps">
              <w:drawing>
                <wp:anchor distT="45720" distB="45720" distL="114300" distR="114300" simplePos="0" relativeHeight="251664384" behindDoc="0" locked="0" layoutInCell="1" allowOverlap="1" wp14:anchorId="4C39AAA0" wp14:editId="5B53A925">
                  <wp:simplePos x="0" y="0"/>
                  <wp:positionH relativeFrom="margin">
                    <wp:align>left</wp:align>
                  </wp:positionH>
                  <wp:positionV relativeFrom="paragraph">
                    <wp:posOffset>58420</wp:posOffset>
                  </wp:positionV>
                  <wp:extent cx="1971675" cy="365125"/>
                  <wp:effectExtent l="0" t="0" r="28575" b="17780"/>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1675" cy="365125"/>
                          </a:xfrm>
                          <a:prstGeom prst="rect">
                            <a:avLst/>
                          </a:prstGeom>
                          <a:solidFill>
                            <a:srgbClr val="FFFF00"/>
                          </a:solidFill>
                          <a:ln w="9525">
                            <a:solidFill>
                              <a:srgbClr val="FFFF00"/>
                            </a:solidFill>
                            <a:miter lim="800000"/>
                            <a:headEnd/>
                            <a:tailEnd/>
                          </a:ln>
                        </wps:spPr>
                        <wps:txbx>
                          <w:txbxContent>
                            <w:p w:rsidR="00E43BDB" w:rsidRDefault="00E43BDB" w:rsidP="00E43BDB">
                              <w:pPr>
                                <w:spacing w:after="0" w:line="240" w:lineRule="auto"/>
                                <w:rPr>
                                  <w:rFonts w:ascii="Bahnschrift" w:hAnsi="Bahnschrift" w:cs="Arial"/>
                                  <w:b/>
                                  <w:sz w:val="16"/>
                                  <w:szCs w:val="16"/>
                                </w:rPr>
                              </w:pPr>
                              <w:r>
                                <w:rPr>
                                  <w:rFonts w:ascii="Bahnschrift" w:hAnsi="Bahnschrift" w:cs="Arial"/>
                                  <w:b/>
                                  <w:sz w:val="16"/>
                                  <w:szCs w:val="16"/>
                                </w:rPr>
                                <w:t xml:space="preserve">ISSN 2527-970X | E-ISSN 2621- 542x </w:t>
                              </w:r>
                            </w:p>
                            <w:p w:rsidR="00E43BDB" w:rsidRDefault="00E43BDB" w:rsidP="00E43BDB">
                              <w:pPr>
                                <w:spacing w:after="0" w:line="240" w:lineRule="auto"/>
                                <w:rPr>
                                  <w:rFonts w:ascii="Bahnschrift" w:hAnsi="Bahnschrift" w:cs="Arial"/>
                                  <w:b/>
                                  <w:sz w:val="16"/>
                                  <w:szCs w:val="16"/>
                                </w:rPr>
                              </w:pPr>
                              <w:r>
                                <w:rPr>
                                  <w:rFonts w:ascii="Bahnschrift" w:hAnsi="Bahnschrift" w:cs="Arial"/>
                                  <w:b/>
                                  <w:i/>
                                  <w:sz w:val="16"/>
                                  <w:szCs w:val="16"/>
                                </w:rPr>
                                <w:t>Copyright</w:t>
                              </w:r>
                              <w:r>
                                <w:rPr>
                                  <w:rFonts w:ascii="Bahnschrift" w:hAnsi="Bahnschrift" w:cs="Arial"/>
                                  <w:b/>
                                  <w:sz w:val="16"/>
                                  <w:szCs w:val="16"/>
                                </w:rPr>
                                <w:t xml:space="preserve"> Jurnal TAMBORA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C39AAA0" id="_x0000_t202" coordsize="21600,21600" o:spt="202" path="m,l,21600r21600,l21600,xe">
                  <v:stroke joinstyle="miter"/>
                  <v:path gradientshapeok="t" o:connecttype="rect"/>
                </v:shapetype>
                <v:shape id="Text Box 11" o:spid="_x0000_s1027" type="#_x0000_t202" style="position:absolute;left:0;text-align:left;margin-left:0;margin-top:4.6pt;width:155.25pt;height:28.75pt;z-index:25166438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" fillcolor="yellow" strokecolor="yellow">
                  <v:textbox style="mso-fit-shape-to-text:t">
                    <w:txbxContent>
                      <w:p w:rsidR="00E43BDB" w:rsidRDefault="00E43BDB" w:rsidP="00E43BDB">
                        <w:pPr>
                          <w:spacing w:after="0" w:line="240" w:lineRule="auto"/>
                          <w:rPr>
                            <w:rFonts w:ascii="Bahnschrift" w:hAnsi="Bahnschrift" w:cs="Arial"/>
                            <w:b/>
                            <w:sz w:val="16"/>
                            <w:szCs w:val="16"/>
                          </w:rPr>
                        </w:pPr>
                        <w:r>
                          <w:rPr>
                            <w:rFonts w:ascii="Bahnschrift" w:hAnsi="Bahnschrift" w:cs="Arial"/>
                            <w:b/>
                            <w:sz w:val="16"/>
                            <w:szCs w:val="16"/>
                          </w:rPr>
                          <w:t xml:space="preserve">ISSN 2527-970X | E-ISSN 2621- 542x </w:t>
                        </w:r>
                      </w:p>
                      <w:p w:rsidR="00E43BDB" w:rsidRDefault="00E43BDB" w:rsidP="00E43BDB">
                        <w:pPr>
                          <w:spacing w:after="0" w:line="240" w:lineRule="auto"/>
                          <w:rPr>
                            <w:rFonts w:ascii="Bahnschrift" w:hAnsi="Bahnschrift" w:cs="Arial"/>
                            <w:b/>
                            <w:sz w:val="16"/>
                            <w:szCs w:val="16"/>
                          </w:rPr>
                        </w:pPr>
                        <w:r>
                          <w:rPr>
                            <w:rFonts w:ascii="Bahnschrift" w:hAnsi="Bahnschrift" w:cs="Arial"/>
                            <w:b/>
                            <w:i/>
                            <w:sz w:val="16"/>
                            <w:szCs w:val="16"/>
                          </w:rPr>
                          <w:t>Copyright</w:t>
                        </w:r>
                        <w:r>
                          <w:rPr>
                            <w:rFonts w:ascii="Bahnschrift" w:hAnsi="Bahnschrift" w:cs="Arial"/>
                            <w:b/>
                            <w:sz w:val="16"/>
                            <w:szCs w:val="16"/>
                          </w:rPr>
                          <w:t xml:space="preserve"> Jurnal TAMBORA</w:t>
                        </w:r>
                      </w:p>
                    </w:txbxContent>
                  </v:textbox>
                  <w10:wrap type="square" anchorx="margin"/>
                </v:shape>
              </w:pict>
            </mc:Fallback>
          </mc:AlternateContent>
        </w:r>
        <w:r w:rsidR="002912FF" w:rsidRPr="002912FF">
          <w:rPr>
            <w:rFonts w:ascii="Arial" w:hAnsi="Arial" w:cs="Arial"/>
            <w:sz w:val="20"/>
            <w:szCs w:val="20"/>
          </w:rPr>
          <w:fldChar w:fldCharType="begin"/>
        </w:r>
        <w:r w:rsidR="002912FF" w:rsidRPr="002912FF">
          <w:rPr>
            <w:rFonts w:ascii="Arial" w:hAnsi="Arial" w:cs="Arial"/>
            <w:sz w:val="20"/>
            <w:szCs w:val="20"/>
          </w:rPr>
          <w:instrText xml:space="preserve"> PAGE   \* MERGEFORMAT </w:instrText>
        </w:r>
        <w:r w:rsidR="002912FF" w:rsidRPr="002912FF">
          <w:rPr>
            <w:rFonts w:ascii="Arial" w:hAnsi="Arial" w:cs="Arial"/>
            <w:sz w:val="20"/>
            <w:szCs w:val="20"/>
          </w:rPr>
          <w:fldChar w:fldCharType="separate"/>
        </w:r>
        <w:r>
          <w:rPr>
            <w:rFonts w:ascii="Arial" w:hAnsi="Arial" w:cs="Arial"/>
            <w:noProof/>
            <w:sz w:val="20"/>
            <w:szCs w:val="20"/>
          </w:rPr>
          <w:t>1</w:t>
        </w:r>
        <w:r w:rsidR="002912FF" w:rsidRPr="002912FF">
          <w:rPr>
            <w:rFonts w:ascii="Arial" w:hAnsi="Arial" w:cs="Arial"/>
            <w:noProof/>
            <w:sz w:val="20"/>
            <w:szCs w:val="20"/>
          </w:rPr>
          <w:fldChar w:fldCharType="end"/>
        </w:r>
      </w:p>
    </w:sdtContent>
  </w:sdt>
  <w:p w:rsidR="00AD6C4E" w:rsidRPr="002912FF" w:rsidRDefault="00AD6C4E" w:rsidP="002912F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3BDB" w:rsidRDefault="00E43B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5703" w:rsidRDefault="001E5703" w:rsidP="00AD6C4E">
      <w:pPr>
        <w:spacing w:after="0" w:line="240" w:lineRule="auto"/>
      </w:pPr>
      <w:r>
        <w:separator/>
      </w:r>
    </w:p>
  </w:footnote>
  <w:footnote w:type="continuationSeparator" w:id="0">
    <w:p w:rsidR="001E5703" w:rsidRDefault="001E5703" w:rsidP="00AD6C4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3BDB" w:rsidRDefault="00E43BD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6B01" w:rsidRDefault="00E43BDB">
    <w:pPr>
      <w:pStyle w:val="Header"/>
    </w:pPr>
    <w:r>
      <w:rPr>
        <w:noProof/>
      </w:rPr>
      <mc:AlternateContent>
        <mc:Choice Requires="wps">
          <w:drawing>
            <wp:anchor distT="0" distB="0" distL="114300" distR="114300" simplePos="0" relativeHeight="251662336" behindDoc="0" locked="0" layoutInCell="0" allowOverlap="1" wp14:anchorId="49B65893" wp14:editId="7370D5DE">
              <wp:simplePos x="0" y="0"/>
              <wp:positionH relativeFrom="margin">
                <wp:align>left</wp:align>
              </wp:positionH>
              <wp:positionV relativeFrom="topMargin">
                <wp:posOffset>171450</wp:posOffset>
              </wp:positionV>
              <wp:extent cx="6048375" cy="628650"/>
              <wp:effectExtent l="0" t="0" r="0" b="0"/>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628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43BDB" w:rsidRDefault="00E43BDB" w:rsidP="00E43BDB">
                          <w:pPr>
                            <w:spacing w:after="0" w:line="240" w:lineRule="auto"/>
                            <w:ind w:right="104"/>
                            <w:jc w:val="right"/>
                            <w:rPr>
                              <w:rFonts w:ascii="Bahnschrift" w:hAnsi="Bahnschrift" w:cs="Arial"/>
                              <w:b/>
                              <w:sz w:val="20"/>
                              <w:szCs w:val="20"/>
                              <w:highlight w:val="yellow"/>
                            </w:rPr>
                          </w:pPr>
                          <w:r>
                            <w:rPr>
                              <w:rFonts w:ascii="Bahnschrift" w:hAnsi="Bahnschrift" w:cs="Arial"/>
                              <w:b/>
                              <w:sz w:val="20"/>
                              <w:szCs w:val="20"/>
                              <w:highlight w:val="yellow"/>
                            </w:rPr>
                            <w:t xml:space="preserve"> </w:t>
                          </w:r>
                        </w:p>
                        <w:p w:rsidR="00E43BDB" w:rsidRPr="00C96EF7" w:rsidRDefault="00E43BDB" w:rsidP="00E43BDB">
                          <w:pPr>
                            <w:spacing w:after="0" w:line="240" w:lineRule="auto"/>
                            <w:ind w:right="104"/>
                            <w:jc w:val="right"/>
                            <w:rPr>
                              <w:rFonts w:ascii="Bahnschrift" w:hAnsi="Bahnschrift" w:cs="Arial"/>
                              <w:b/>
                              <w:sz w:val="20"/>
                              <w:szCs w:val="20"/>
                            </w:rPr>
                          </w:pPr>
                          <w:bookmarkStart w:id="0" w:name="_GoBack"/>
                          <w:bookmarkEnd w:id="0"/>
                          <w:r>
                            <w:rPr>
                              <w:rFonts w:ascii="Bahnschrift" w:hAnsi="Bahnschrift" w:cs="Arial"/>
                              <w:b/>
                              <w:sz w:val="20"/>
                              <w:szCs w:val="20"/>
                              <w:highlight w:val="yellow"/>
                            </w:rPr>
                            <w:t xml:space="preserve">  </w:t>
                          </w:r>
                          <w:r w:rsidRPr="00C96EF7">
                            <w:rPr>
                              <w:rFonts w:ascii="Bahnschrift" w:hAnsi="Bahnschrift" w:cs="Arial"/>
                              <w:b/>
                              <w:sz w:val="20"/>
                              <w:szCs w:val="20"/>
                              <w:highlight w:val="yellow"/>
                            </w:rPr>
                            <w:t xml:space="preserve">JURNAL TAMBORA VOL. </w:t>
                          </w:r>
                          <w:r>
                            <w:rPr>
                              <w:rFonts w:ascii="Bahnschrift" w:hAnsi="Bahnschrift" w:cs="Arial"/>
                              <w:b/>
                              <w:sz w:val="20"/>
                              <w:szCs w:val="20"/>
                              <w:highlight w:val="yellow"/>
                            </w:rPr>
                            <w:t>4</w:t>
                          </w:r>
                          <w:r w:rsidRPr="00C96EF7">
                            <w:rPr>
                              <w:rFonts w:ascii="Bahnschrift" w:hAnsi="Bahnschrift" w:cs="Arial"/>
                              <w:b/>
                              <w:sz w:val="20"/>
                              <w:szCs w:val="20"/>
                              <w:highlight w:val="yellow"/>
                            </w:rPr>
                            <w:t xml:space="preserve"> NO. </w:t>
                          </w:r>
                          <w:r>
                            <w:rPr>
                              <w:rFonts w:ascii="Bahnschrift" w:hAnsi="Bahnschrift" w:cs="Arial"/>
                              <w:b/>
                              <w:sz w:val="20"/>
                              <w:szCs w:val="20"/>
                              <w:highlight w:val="yellow"/>
                            </w:rPr>
                            <w:t>1 FEBRUARI</w:t>
                          </w:r>
                          <w:r w:rsidRPr="00C96EF7">
                            <w:rPr>
                              <w:rFonts w:ascii="Bahnschrift" w:hAnsi="Bahnschrift" w:cs="Arial"/>
                              <w:b/>
                              <w:sz w:val="20"/>
                              <w:szCs w:val="20"/>
                              <w:highlight w:val="yellow"/>
                            </w:rPr>
                            <w:t xml:space="preserve"> 20</w:t>
                          </w:r>
                          <w:r w:rsidRPr="005C47F1">
                            <w:rPr>
                              <w:rFonts w:ascii="Bahnschrift" w:hAnsi="Bahnschrift" w:cs="Arial"/>
                              <w:b/>
                              <w:sz w:val="20"/>
                              <w:szCs w:val="20"/>
                              <w:highlight w:val="yellow"/>
                            </w:rPr>
                            <w:t>20</w:t>
                          </w:r>
                        </w:p>
                        <w:p w:rsidR="00E43BDB" w:rsidRDefault="00E43BDB" w:rsidP="00E43BDB">
                          <w:pPr>
                            <w:spacing w:after="0" w:line="240" w:lineRule="auto"/>
                            <w:ind w:right="104"/>
                            <w:jc w:val="right"/>
                            <w:rPr>
                              <w:rFonts w:ascii="Bahnschrift" w:hAnsi="Bahnschrift" w:cs="Arial"/>
                              <w:i/>
                              <w:sz w:val="18"/>
                              <w:szCs w:val="18"/>
                            </w:rPr>
                          </w:pPr>
                          <w:hyperlink r:id="rId1" w:history="1">
                            <w:r w:rsidRPr="00D32B29">
                              <w:rPr>
                                <w:rStyle w:val="Hyperlink"/>
                                <w:rFonts w:ascii="Bahnschrift" w:hAnsi="Bahnschrift" w:cs="Arial"/>
                                <w:i/>
                                <w:sz w:val="18"/>
                                <w:szCs w:val="18"/>
                              </w:rPr>
                              <w:t>http://jurnal.uts.ac.id</w:t>
                            </w:r>
                          </w:hyperlink>
                        </w:p>
                        <w:p w:rsidR="00E43BDB" w:rsidRPr="00A66B01" w:rsidRDefault="00E43BDB" w:rsidP="00E43BDB">
                          <w:pPr>
                            <w:spacing w:after="0" w:line="240" w:lineRule="auto"/>
                            <w:jc w:val="right"/>
                            <w:rPr>
                              <w:rFonts w:ascii="Mistral" w:hAnsi="Mistral"/>
                              <w:sz w:val="24"/>
                              <w:szCs w:val="24"/>
                            </w:rPr>
                          </w:pPr>
                          <w:r>
                            <w:rPr>
                              <w:rFonts w:ascii="Mistral" w:hAnsi="Mistral"/>
                              <w:sz w:val="24"/>
                              <w:szCs w:val="24"/>
                            </w:rPr>
                            <w:t>Science and Technology</w:t>
                          </w:r>
                        </w:p>
                        <w:p w:rsidR="00A66B01" w:rsidRPr="00A66B01" w:rsidRDefault="00A66B01" w:rsidP="00A66B01">
                          <w:pPr>
                            <w:spacing w:after="0" w:line="240" w:lineRule="auto"/>
                            <w:jc w:val="right"/>
                            <w:rPr>
                              <w:rFonts w:ascii="Mistral" w:hAnsi="Mistral"/>
                              <w:sz w:val="24"/>
                              <w:szCs w:val="24"/>
                            </w:rPr>
                          </w:pPr>
                        </w:p>
                      </w:txbxContent>
                    </wps:txbx>
                    <wps:bodyPr rot="0" vert="horz" wrap="square" lIns="91440" tIns="0" rIns="91440" bIns="0" anchor="ctr" anchorCtr="0" upright="1">
                      <a:noAutofit/>
                    </wps:bodyPr>
                  </wps:wsp>
                </a:graphicData>
              </a:graphic>
              <wp14:sizeRelH relativeFrom="margin">
                <wp14:pctWidth>0</wp14:pctWidth>
              </wp14:sizeRelH>
              <wp14:sizeRelV relativeFrom="page">
                <wp14:pctHeight>0</wp14:pctHeight>
              </wp14:sizeRelV>
            </wp:anchor>
          </w:drawing>
        </mc:Choice>
        <mc:Fallback>
          <w:pict>
            <v:shapetype w14:anchorId="49B65893" id="_x0000_t202" coordsize="21600,21600" o:spt="202" path="m,l,21600r21600,l21600,xe">
              <v:stroke joinstyle="miter"/>
              <v:path gradientshapeok="t" o:connecttype="rect"/>
            </v:shapetype>
            <v:shape id="Text Box 220" o:spid="_x0000_s1026" type="#_x0000_t202" style="position:absolute;margin-left:0;margin-top:13.5pt;width:476.25pt;height:49.5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" o:allowincell="f" filled="f" stroked="f">
              <v:textbox inset=",0,,0">
                <w:txbxContent>
                  <w:p w:rsidR="00E43BDB" w:rsidRDefault="00E43BDB" w:rsidP="00E43BDB">
                    <w:pPr>
                      <w:spacing w:after="0" w:line="240" w:lineRule="auto"/>
                      <w:ind w:right="104"/>
                      <w:jc w:val="right"/>
                      <w:rPr>
                        <w:rFonts w:ascii="Bahnschrift" w:hAnsi="Bahnschrift" w:cs="Arial"/>
                        <w:b/>
                        <w:sz w:val="20"/>
                        <w:szCs w:val="20"/>
                        <w:highlight w:val="yellow"/>
                      </w:rPr>
                    </w:pPr>
                    <w:r>
                      <w:rPr>
                        <w:rFonts w:ascii="Bahnschrift" w:hAnsi="Bahnschrift" w:cs="Arial"/>
                        <w:b/>
                        <w:sz w:val="20"/>
                        <w:szCs w:val="20"/>
                        <w:highlight w:val="yellow"/>
                      </w:rPr>
                      <w:t xml:space="preserve"> </w:t>
                    </w:r>
                  </w:p>
                  <w:p w:rsidR="00E43BDB" w:rsidRPr="00C96EF7" w:rsidRDefault="00E43BDB" w:rsidP="00E43BDB">
                    <w:pPr>
                      <w:spacing w:after="0" w:line="240" w:lineRule="auto"/>
                      <w:ind w:right="104"/>
                      <w:jc w:val="right"/>
                      <w:rPr>
                        <w:rFonts w:ascii="Bahnschrift" w:hAnsi="Bahnschrift" w:cs="Arial"/>
                        <w:b/>
                        <w:sz w:val="20"/>
                        <w:szCs w:val="20"/>
                      </w:rPr>
                    </w:pPr>
                    <w:bookmarkStart w:id="1" w:name="_GoBack"/>
                    <w:bookmarkEnd w:id="1"/>
                    <w:r>
                      <w:rPr>
                        <w:rFonts w:ascii="Bahnschrift" w:hAnsi="Bahnschrift" w:cs="Arial"/>
                        <w:b/>
                        <w:sz w:val="20"/>
                        <w:szCs w:val="20"/>
                        <w:highlight w:val="yellow"/>
                      </w:rPr>
                      <w:t xml:space="preserve">  </w:t>
                    </w:r>
                    <w:r w:rsidRPr="00C96EF7">
                      <w:rPr>
                        <w:rFonts w:ascii="Bahnschrift" w:hAnsi="Bahnschrift" w:cs="Arial"/>
                        <w:b/>
                        <w:sz w:val="20"/>
                        <w:szCs w:val="20"/>
                        <w:highlight w:val="yellow"/>
                      </w:rPr>
                      <w:t xml:space="preserve">JURNAL TAMBORA VOL. </w:t>
                    </w:r>
                    <w:r>
                      <w:rPr>
                        <w:rFonts w:ascii="Bahnschrift" w:hAnsi="Bahnschrift" w:cs="Arial"/>
                        <w:b/>
                        <w:sz w:val="20"/>
                        <w:szCs w:val="20"/>
                        <w:highlight w:val="yellow"/>
                      </w:rPr>
                      <w:t>4</w:t>
                    </w:r>
                    <w:r w:rsidRPr="00C96EF7">
                      <w:rPr>
                        <w:rFonts w:ascii="Bahnschrift" w:hAnsi="Bahnschrift" w:cs="Arial"/>
                        <w:b/>
                        <w:sz w:val="20"/>
                        <w:szCs w:val="20"/>
                        <w:highlight w:val="yellow"/>
                      </w:rPr>
                      <w:t xml:space="preserve"> NO. </w:t>
                    </w:r>
                    <w:r>
                      <w:rPr>
                        <w:rFonts w:ascii="Bahnschrift" w:hAnsi="Bahnschrift" w:cs="Arial"/>
                        <w:b/>
                        <w:sz w:val="20"/>
                        <w:szCs w:val="20"/>
                        <w:highlight w:val="yellow"/>
                      </w:rPr>
                      <w:t>1 FEBRUARI</w:t>
                    </w:r>
                    <w:r w:rsidRPr="00C96EF7">
                      <w:rPr>
                        <w:rFonts w:ascii="Bahnschrift" w:hAnsi="Bahnschrift" w:cs="Arial"/>
                        <w:b/>
                        <w:sz w:val="20"/>
                        <w:szCs w:val="20"/>
                        <w:highlight w:val="yellow"/>
                      </w:rPr>
                      <w:t xml:space="preserve"> 20</w:t>
                    </w:r>
                    <w:r w:rsidRPr="005C47F1">
                      <w:rPr>
                        <w:rFonts w:ascii="Bahnschrift" w:hAnsi="Bahnschrift" w:cs="Arial"/>
                        <w:b/>
                        <w:sz w:val="20"/>
                        <w:szCs w:val="20"/>
                        <w:highlight w:val="yellow"/>
                      </w:rPr>
                      <w:t>20</w:t>
                    </w:r>
                  </w:p>
                  <w:p w:rsidR="00E43BDB" w:rsidRDefault="00E43BDB" w:rsidP="00E43BDB">
                    <w:pPr>
                      <w:spacing w:after="0" w:line="240" w:lineRule="auto"/>
                      <w:ind w:right="104"/>
                      <w:jc w:val="right"/>
                      <w:rPr>
                        <w:rFonts w:ascii="Bahnschrift" w:hAnsi="Bahnschrift" w:cs="Arial"/>
                        <w:i/>
                        <w:sz w:val="18"/>
                        <w:szCs w:val="18"/>
                      </w:rPr>
                    </w:pPr>
                    <w:hyperlink r:id="rId2" w:history="1">
                      <w:r w:rsidRPr="00D32B29">
                        <w:rPr>
                          <w:rStyle w:val="Hyperlink"/>
                          <w:rFonts w:ascii="Bahnschrift" w:hAnsi="Bahnschrift" w:cs="Arial"/>
                          <w:i/>
                          <w:sz w:val="18"/>
                          <w:szCs w:val="18"/>
                        </w:rPr>
                        <w:t>http://jurnal.uts.ac.id</w:t>
                      </w:r>
                    </w:hyperlink>
                  </w:p>
                  <w:p w:rsidR="00E43BDB" w:rsidRPr="00A66B01" w:rsidRDefault="00E43BDB" w:rsidP="00E43BDB">
                    <w:pPr>
                      <w:spacing w:after="0" w:line="240" w:lineRule="auto"/>
                      <w:jc w:val="right"/>
                      <w:rPr>
                        <w:rFonts w:ascii="Mistral" w:hAnsi="Mistral"/>
                        <w:sz w:val="24"/>
                        <w:szCs w:val="24"/>
                      </w:rPr>
                    </w:pPr>
                    <w:r>
                      <w:rPr>
                        <w:rFonts w:ascii="Mistral" w:hAnsi="Mistral"/>
                        <w:sz w:val="24"/>
                        <w:szCs w:val="24"/>
                      </w:rPr>
                      <w:t>Science and Technology</w:t>
                    </w:r>
                  </w:p>
                  <w:p w:rsidR="00A66B01" w:rsidRPr="00A66B01" w:rsidRDefault="00A66B01" w:rsidP="00A66B01">
                    <w:pPr>
                      <w:spacing w:after="0" w:line="240" w:lineRule="auto"/>
                      <w:jc w:val="right"/>
                      <w:rPr>
                        <w:rFonts w:ascii="Mistral" w:hAnsi="Mistral"/>
                        <w:sz w:val="24"/>
                        <w:szCs w:val="24"/>
                      </w:rPr>
                    </w:pPr>
                  </w:p>
                </w:txbxContent>
              </v:textbox>
              <w10:wrap anchorx="margin" anchory="margin"/>
            </v:shape>
          </w:pict>
        </mc:Fallback>
      </mc:AlternateContent>
    </w:r>
  </w:p>
  <w:p w:rsidR="00860C41" w:rsidRDefault="00860C4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3BDB" w:rsidRDefault="00E43BD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2F4F"/>
    <w:rsid w:val="001E5703"/>
    <w:rsid w:val="00246B0B"/>
    <w:rsid w:val="002912FF"/>
    <w:rsid w:val="002D6DB4"/>
    <w:rsid w:val="00350F50"/>
    <w:rsid w:val="00425035"/>
    <w:rsid w:val="004E2F4F"/>
    <w:rsid w:val="00603491"/>
    <w:rsid w:val="007076CE"/>
    <w:rsid w:val="00751883"/>
    <w:rsid w:val="007626E8"/>
    <w:rsid w:val="00804598"/>
    <w:rsid w:val="00860C41"/>
    <w:rsid w:val="008D6810"/>
    <w:rsid w:val="00970763"/>
    <w:rsid w:val="00A66B01"/>
    <w:rsid w:val="00AD6C4E"/>
    <w:rsid w:val="00CE561E"/>
    <w:rsid w:val="00DB5C3B"/>
    <w:rsid w:val="00DD5B34"/>
    <w:rsid w:val="00E20C47"/>
    <w:rsid w:val="00E43BDB"/>
    <w:rsid w:val="00E81FE4"/>
    <w:rsid w:val="00EA31E1"/>
    <w:rsid w:val="00F35BB0"/>
    <w:rsid w:val="00F5765A"/>
    <w:rsid w:val="00FD06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D03C0EB-81DE-4FAC-A906-ABB013139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2F4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PlainTable5">
    <w:name w:val="Plain Table 5"/>
    <w:basedOn w:val="TableNormal"/>
    <w:uiPriority w:val="45"/>
    <w:rsid w:val="008D6810"/>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Header">
    <w:name w:val="header"/>
    <w:basedOn w:val="Normal"/>
    <w:link w:val="HeaderChar"/>
    <w:uiPriority w:val="99"/>
    <w:unhideWhenUsed/>
    <w:rsid w:val="00AD6C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6C4E"/>
  </w:style>
  <w:style w:type="paragraph" w:styleId="Footer">
    <w:name w:val="footer"/>
    <w:basedOn w:val="Normal"/>
    <w:link w:val="FooterChar"/>
    <w:uiPriority w:val="99"/>
    <w:unhideWhenUsed/>
    <w:rsid w:val="00AD6C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6C4E"/>
  </w:style>
  <w:style w:type="paragraph" w:customStyle="1" w:styleId="BAB">
    <w:name w:val="BAB"/>
    <w:basedOn w:val="Normal"/>
    <w:link w:val="BABChar"/>
    <w:qFormat/>
    <w:rsid w:val="00970763"/>
    <w:pPr>
      <w:spacing w:before="120" w:after="120" w:line="240" w:lineRule="auto"/>
    </w:pPr>
    <w:rPr>
      <w:rFonts w:ascii="Times New Roman" w:hAnsi="Times New Roman" w:cs="Arial"/>
      <w:b/>
      <w:sz w:val="20"/>
      <w:szCs w:val="20"/>
    </w:rPr>
  </w:style>
  <w:style w:type="paragraph" w:customStyle="1" w:styleId="SUBBAB">
    <w:name w:val="SUB BAB"/>
    <w:basedOn w:val="Normal"/>
    <w:link w:val="SUBBABChar"/>
    <w:qFormat/>
    <w:rsid w:val="00970763"/>
    <w:pPr>
      <w:spacing w:after="0" w:line="240" w:lineRule="auto"/>
      <w:ind w:firstLine="720"/>
    </w:pPr>
    <w:rPr>
      <w:rFonts w:ascii="Times New Roman" w:hAnsi="Times New Roman"/>
      <w:b/>
      <w:sz w:val="20"/>
    </w:rPr>
  </w:style>
  <w:style w:type="character" w:customStyle="1" w:styleId="BABChar">
    <w:name w:val="BAB Char"/>
    <w:basedOn w:val="DefaultParagraphFont"/>
    <w:link w:val="BAB"/>
    <w:rsid w:val="00970763"/>
    <w:rPr>
      <w:rFonts w:ascii="Times New Roman" w:hAnsi="Times New Roman" w:cs="Arial"/>
      <w:b/>
      <w:sz w:val="20"/>
      <w:szCs w:val="20"/>
    </w:rPr>
  </w:style>
  <w:style w:type="paragraph" w:customStyle="1" w:styleId="BodyText1">
    <w:name w:val="Body Text1"/>
    <w:basedOn w:val="Normal"/>
    <w:link w:val="BODYTEXTChar"/>
    <w:qFormat/>
    <w:rsid w:val="00970763"/>
    <w:pPr>
      <w:spacing w:after="0" w:line="240" w:lineRule="auto"/>
      <w:ind w:firstLine="720"/>
      <w:jc w:val="both"/>
    </w:pPr>
    <w:rPr>
      <w:rFonts w:ascii="Times New Roman" w:hAnsi="Times New Roman"/>
      <w:sz w:val="20"/>
    </w:rPr>
  </w:style>
  <w:style w:type="character" w:customStyle="1" w:styleId="SUBBABChar">
    <w:name w:val="SUB BAB Char"/>
    <w:basedOn w:val="DefaultParagraphFont"/>
    <w:link w:val="SUBBAB"/>
    <w:rsid w:val="00970763"/>
    <w:rPr>
      <w:rFonts w:ascii="Times New Roman" w:hAnsi="Times New Roman"/>
      <w:b/>
      <w:sz w:val="20"/>
    </w:rPr>
  </w:style>
  <w:style w:type="paragraph" w:customStyle="1" w:styleId="ABSTRAK">
    <w:name w:val="ABSTRAK"/>
    <w:basedOn w:val="Normal"/>
    <w:link w:val="ABSTRAKChar"/>
    <w:qFormat/>
    <w:rsid w:val="00970763"/>
    <w:pPr>
      <w:spacing w:after="0" w:line="240" w:lineRule="auto"/>
    </w:pPr>
    <w:rPr>
      <w:rFonts w:ascii="Times New Roman" w:eastAsiaTheme="majorEastAsia" w:hAnsi="Times New Roman" w:cs="Arial"/>
      <w:b/>
      <w:iCs/>
      <w:sz w:val="20"/>
      <w:szCs w:val="18"/>
    </w:rPr>
  </w:style>
  <w:style w:type="character" w:customStyle="1" w:styleId="BODYTEXTChar">
    <w:name w:val="BODY TEXT Char"/>
    <w:basedOn w:val="DefaultParagraphFont"/>
    <w:link w:val="BodyText1"/>
    <w:rsid w:val="00970763"/>
    <w:rPr>
      <w:rFonts w:ascii="Times New Roman" w:hAnsi="Times New Roman"/>
      <w:sz w:val="20"/>
    </w:rPr>
  </w:style>
  <w:style w:type="character" w:styleId="Hyperlink">
    <w:name w:val="Hyperlink"/>
    <w:basedOn w:val="DefaultParagraphFont"/>
    <w:uiPriority w:val="99"/>
    <w:unhideWhenUsed/>
    <w:rsid w:val="00A66B01"/>
    <w:rPr>
      <w:color w:val="0563C1" w:themeColor="hyperlink"/>
      <w:u w:val="single"/>
    </w:rPr>
  </w:style>
  <w:style w:type="character" w:customStyle="1" w:styleId="ABSTRAKChar">
    <w:name w:val="ABSTRAK Char"/>
    <w:basedOn w:val="DefaultParagraphFont"/>
    <w:link w:val="ABSTRAK"/>
    <w:rsid w:val="00970763"/>
    <w:rPr>
      <w:rFonts w:ascii="Times New Roman" w:eastAsiaTheme="majorEastAsia" w:hAnsi="Times New Roman" w:cs="Arial"/>
      <w:b/>
      <w:iCs/>
      <w:sz w:val="20"/>
      <w:szCs w:val="18"/>
    </w:rPr>
  </w:style>
  <w:style w:type="paragraph" w:customStyle="1" w:styleId="REFERENSI">
    <w:name w:val="REFERENSI"/>
    <w:basedOn w:val="Normal"/>
    <w:link w:val="REFERENSIChar"/>
    <w:qFormat/>
    <w:rsid w:val="00970763"/>
    <w:pPr>
      <w:spacing w:after="0" w:line="240" w:lineRule="auto"/>
    </w:pPr>
    <w:rPr>
      <w:rFonts w:ascii="Times New Roman" w:hAnsi="Times New Roman"/>
      <w:sz w:val="20"/>
    </w:rPr>
  </w:style>
  <w:style w:type="character" w:customStyle="1" w:styleId="REFERENSIChar">
    <w:name w:val="REFERENSI Char"/>
    <w:basedOn w:val="DefaultParagraphFont"/>
    <w:link w:val="REFERENSI"/>
    <w:rsid w:val="00970763"/>
    <w:rPr>
      <w:rFonts w:ascii="Times New Roman" w:hAnsi="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hyperlink" Target="http://jurnal.uts.ac.id" TargetMode="External"/><Relationship Id="rId1" Type="http://schemas.openxmlformats.org/officeDocument/2006/relationships/hyperlink" Target="http://jurnal.uts.ac.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3810</Words>
  <Characters>21717</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Sahri_Yanti</dc:creator>
  <cp:keywords/>
  <dc:description/>
  <cp:lastModifiedBy>User</cp:lastModifiedBy>
  <cp:revision>2</cp:revision>
  <dcterms:created xsi:type="dcterms:W3CDTF">2020-06-15T04:06:00Z</dcterms:created>
  <dcterms:modified xsi:type="dcterms:W3CDTF">2020-06-15T04:06:00Z</dcterms:modified>
</cp:coreProperties>
</file>